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8F" w:rsidRPr="00096ED6" w:rsidRDefault="00753939" w:rsidP="00061699">
      <w:pPr>
        <w:widowControl w:val="0"/>
        <w:autoSpaceDE w:val="0"/>
        <w:autoSpaceDN w:val="0"/>
        <w:adjustRightInd w:val="0"/>
        <w:spacing w:line="240" w:lineRule="auto"/>
        <w:rPr>
          <w:b/>
          <w:bCs/>
          <w:sz w:val="22"/>
        </w:rPr>
      </w:pPr>
      <w:r w:rsidRPr="00096ED6">
        <w:rPr>
          <w:rFonts w:ascii="Arial" w:hAnsi="Arial" w:cs="Arial"/>
          <w:b/>
          <w:bCs/>
          <w:sz w:val="22"/>
        </w:rPr>
        <w:t>3GPP TSG RAN WG1 Meeting #8</w:t>
      </w:r>
      <w:r w:rsidR="007F031E" w:rsidRPr="00096ED6">
        <w:rPr>
          <w:rFonts w:ascii="Arial" w:hAnsi="Arial" w:cs="Arial" w:hint="eastAsia"/>
          <w:b/>
          <w:bCs/>
          <w:sz w:val="22"/>
        </w:rPr>
        <w:t>6</w:t>
      </w:r>
      <w:r w:rsidR="009656F1" w:rsidRPr="00096ED6">
        <w:rPr>
          <w:rFonts w:ascii="Arial" w:hAnsi="Arial" w:cs="Arial" w:hint="eastAsia"/>
          <w:b/>
          <w:bCs/>
          <w:sz w:val="22"/>
        </w:rPr>
        <w:t>bis</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87668F" w:rsidRPr="00096ED6">
        <w:rPr>
          <w:rFonts w:ascii="Arial" w:hAnsi="Arial" w:cs="Arial"/>
          <w:b/>
          <w:bCs/>
          <w:sz w:val="22"/>
        </w:rPr>
        <w:t>R1</w:t>
      </w:r>
      <w:r w:rsidR="00410B5D" w:rsidRPr="00096ED6">
        <w:rPr>
          <w:rFonts w:ascii="Arial" w:hAnsi="Arial" w:cs="Arial" w:hint="eastAsia"/>
          <w:b/>
          <w:bCs/>
          <w:sz w:val="22"/>
        </w:rPr>
        <w:t>-</w:t>
      </w:r>
      <w:r w:rsidR="0087668F" w:rsidRPr="00096ED6">
        <w:rPr>
          <w:rFonts w:ascii="Arial" w:hAnsi="Arial" w:cs="Arial"/>
          <w:b/>
          <w:bCs/>
          <w:sz w:val="22"/>
        </w:rPr>
        <w:t>1</w:t>
      </w:r>
      <w:r w:rsidR="0072544F" w:rsidRPr="00096ED6">
        <w:rPr>
          <w:rFonts w:ascii="Arial" w:hAnsi="Arial" w:cs="Arial" w:hint="eastAsia"/>
          <w:b/>
          <w:bCs/>
          <w:sz w:val="22"/>
        </w:rPr>
        <w:t>6</w:t>
      </w:r>
      <w:r w:rsidR="007702AA" w:rsidRPr="00096ED6">
        <w:rPr>
          <w:rFonts w:ascii="Arial" w:hAnsi="Arial" w:cs="Arial" w:hint="eastAsia"/>
          <w:b/>
          <w:bCs/>
          <w:sz w:val="22"/>
        </w:rPr>
        <w:t>0</w:t>
      </w:r>
      <w:r w:rsidR="00B6511C" w:rsidRPr="00096ED6">
        <w:rPr>
          <w:rFonts w:ascii="Arial" w:hAnsi="Arial" w:cs="Arial" w:hint="eastAsia"/>
          <w:b/>
          <w:bCs/>
          <w:sz w:val="22"/>
        </w:rPr>
        <w:t>8672</w:t>
      </w:r>
    </w:p>
    <w:p w:rsidR="00EC590D" w:rsidRPr="00BD7EC2" w:rsidRDefault="009656F1" w:rsidP="00061699">
      <w:pPr>
        <w:pStyle w:val="a4"/>
        <w:rPr>
          <w:rFonts w:eastAsia="宋体" w:cs="Arial"/>
          <w:bCs/>
          <w:sz w:val="22"/>
          <w:szCs w:val="22"/>
          <w:lang w:eastAsia="zh-CN"/>
        </w:rPr>
      </w:pPr>
      <w:r>
        <w:rPr>
          <w:rFonts w:eastAsia="宋体" w:cs="Arial" w:hint="eastAsia"/>
          <w:bCs/>
          <w:sz w:val="22"/>
          <w:szCs w:val="22"/>
          <w:lang w:eastAsia="zh-CN"/>
        </w:rPr>
        <w:t>Lisbon</w:t>
      </w:r>
      <w:r w:rsidR="00B04F5D" w:rsidRPr="00BD7EC2">
        <w:rPr>
          <w:rFonts w:eastAsia="宋体" w:cs="Arial"/>
          <w:bCs/>
          <w:sz w:val="22"/>
          <w:szCs w:val="22"/>
          <w:lang w:eastAsia="zh-CN"/>
        </w:rPr>
        <w:t xml:space="preserve">, </w:t>
      </w:r>
      <w:r>
        <w:rPr>
          <w:rFonts w:eastAsia="宋体" w:cs="Arial" w:hint="eastAsia"/>
          <w:bCs/>
          <w:sz w:val="22"/>
          <w:szCs w:val="22"/>
          <w:lang w:eastAsia="zh-CN"/>
        </w:rPr>
        <w:t>Portugal</w:t>
      </w:r>
      <w:r w:rsidR="007D09C1">
        <w:rPr>
          <w:rFonts w:eastAsia="宋体" w:cs="Arial"/>
          <w:bCs/>
          <w:sz w:val="22"/>
          <w:szCs w:val="22"/>
          <w:lang w:eastAsia="zh-CN"/>
        </w:rPr>
        <w:t xml:space="preserve">, </w:t>
      </w:r>
      <w:r>
        <w:rPr>
          <w:rFonts w:eastAsia="宋体" w:cs="Arial" w:hint="eastAsia"/>
          <w:bCs/>
          <w:sz w:val="22"/>
          <w:szCs w:val="22"/>
          <w:lang w:eastAsia="zh-CN"/>
        </w:rPr>
        <w:t>10</w:t>
      </w:r>
      <w:r>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14</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October</w:t>
      </w:r>
      <w:r w:rsidR="00B04F5D" w:rsidRPr="00BD7EC2">
        <w:rPr>
          <w:rFonts w:eastAsia="宋体" w:cs="Arial"/>
          <w:bCs/>
          <w:sz w:val="22"/>
          <w:szCs w:val="22"/>
          <w:lang w:eastAsia="zh-CN"/>
        </w:rPr>
        <w:t xml:space="preserve"> 2016</w:t>
      </w:r>
    </w:p>
    <w:p w:rsidR="00B04F5D" w:rsidRPr="00BD7EC2" w:rsidRDefault="00B04F5D" w:rsidP="00061699">
      <w:pPr>
        <w:pStyle w:val="a4"/>
        <w:rPr>
          <w:rFonts w:eastAsia="宋体" w:cs="Arial"/>
          <w:bCs/>
          <w:sz w:val="22"/>
          <w:szCs w:val="22"/>
          <w:lang w:eastAsia="zh-CN"/>
        </w:rPr>
      </w:pPr>
    </w:p>
    <w:p w:rsidR="00B778BE" w:rsidRPr="00BD7EC2" w:rsidRDefault="00B778BE" w:rsidP="00061699">
      <w:pPr>
        <w:pStyle w:val="a4"/>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E022EF">
        <w:rPr>
          <w:rFonts w:eastAsia="宋体" w:cs="Arial" w:hint="eastAsia"/>
          <w:bCs/>
          <w:sz w:val="22"/>
          <w:szCs w:val="22"/>
          <w:lang w:eastAsia="zh-CN"/>
        </w:rPr>
        <w:t>Advance CSI measurement and report</w:t>
      </w:r>
      <w:r w:rsidR="00D87E09">
        <w:rPr>
          <w:rFonts w:eastAsia="宋体" w:cs="Arial"/>
          <w:bCs/>
          <w:sz w:val="22"/>
          <w:szCs w:val="22"/>
          <w:lang w:eastAsia="zh-CN"/>
        </w:rPr>
        <w:t>ing</w:t>
      </w:r>
      <w:r w:rsidR="00E022EF">
        <w:rPr>
          <w:rFonts w:eastAsia="宋体" w:cs="Arial" w:hint="eastAsia"/>
          <w:bCs/>
          <w:sz w:val="22"/>
          <w:szCs w:val="22"/>
          <w:lang w:eastAsia="zh-CN"/>
        </w:rPr>
        <w:t xml:space="preserve"> framework</w:t>
      </w:r>
      <w:r w:rsidR="008E019E">
        <w:rPr>
          <w:rFonts w:eastAsia="宋体" w:cs="Arial" w:hint="eastAsia"/>
          <w:bCs/>
          <w:sz w:val="22"/>
          <w:szCs w:val="22"/>
          <w:lang w:eastAsia="zh-CN"/>
        </w:rPr>
        <w:t xml:space="preserve"> for NR MIMO</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9656F1">
        <w:rPr>
          <w:rFonts w:eastAsia="宋体" w:cs="Arial" w:hint="eastAsia"/>
          <w:bCs/>
          <w:sz w:val="22"/>
          <w:szCs w:val="22"/>
          <w:lang w:eastAsia="zh-CN"/>
        </w:rPr>
        <w:t>8.1.4</w:t>
      </w:r>
      <w:r w:rsidR="00833041">
        <w:rPr>
          <w:rFonts w:eastAsia="宋体" w:cs="Arial" w:hint="eastAsia"/>
          <w:bCs/>
          <w:sz w:val="22"/>
          <w:szCs w:val="22"/>
          <w:lang w:eastAsia="zh-CN"/>
        </w:rPr>
        <w:t>.3</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Document for:</w:t>
      </w:r>
      <w:r w:rsidRPr="00BD7EC2">
        <w:rPr>
          <w:rFonts w:eastAsia="宋体" w:cs="Arial"/>
          <w:bCs/>
          <w:sz w:val="22"/>
          <w:szCs w:val="22"/>
          <w:lang w:eastAsia="zh-CN"/>
        </w:rPr>
        <w:tab/>
      </w:r>
      <w:bookmarkStart w:id="1" w:name="DocumentFor"/>
      <w:bookmarkEnd w:id="1"/>
      <w:r w:rsidRPr="00BD7EC2">
        <w:rPr>
          <w:rFonts w:eastAsia="宋体" w:cs="Arial"/>
          <w:bCs/>
          <w:sz w:val="22"/>
          <w:szCs w:val="22"/>
          <w:lang w:eastAsia="zh-CN"/>
        </w:rPr>
        <w:t>Discussion and Decision</w:t>
      </w:r>
    </w:p>
    <w:p w:rsidR="00B778BE" w:rsidRPr="00BD7EC2" w:rsidRDefault="00B778BE" w:rsidP="00B778BE">
      <w:pPr>
        <w:pBdr>
          <w:bottom w:val="single" w:sz="4" w:space="1" w:color="auto"/>
        </w:pBdr>
        <w:tabs>
          <w:tab w:val="left" w:pos="2552"/>
        </w:tabs>
      </w:pPr>
    </w:p>
    <w:p w:rsidR="00B778BE" w:rsidRPr="00BD7EC2" w:rsidRDefault="00B778BE" w:rsidP="00153454">
      <w:pPr>
        <w:numPr>
          <w:ilvl w:val="0"/>
          <w:numId w:val="1"/>
        </w:numPr>
        <w:spacing w:before="120" w:line="240" w:lineRule="auto"/>
        <w:ind w:left="357" w:hanging="357"/>
        <w:rPr>
          <w:b/>
        </w:rPr>
      </w:pPr>
      <w:r w:rsidRPr="00BD7EC2">
        <w:rPr>
          <w:b/>
        </w:rPr>
        <w:t>Introduction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41124D">
        <w:rPr>
          <w:rFonts w:hAnsi="宋体" w:hint="eastAsia"/>
          <w:szCs w:val="20"/>
        </w:rPr>
        <w:t>6</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agreement is achieved on </w:t>
      </w:r>
      <w:r w:rsidR="009E3615">
        <w:rPr>
          <w:rFonts w:hAnsi="宋体" w:hint="eastAsia"/>
          <w:szCs w:val="20"/>
        </w:rPr>
        <w:t>advanced</w:t>
      </w:r>
      <w:r w:rsidR="00742D52">
        <w:rPr>
          <w:rFonts w:hAnsi="宋体" w:hint="eastAsia"/>
          <w:szCs w:val="20"/>
        </w:rPr>
        <w:t xml:space="preserve"> </w:t>
      </w:r>
      <w:r w:rsidR="00A438E0">
        <w:rPr>
          <w:rFonts w:hAnsi="宋体" w:hint="eastAsia"/>
          <w:szCs w:val="20"/>
        </w:rPr>
        <w:t>CSI reporting</w:t>
      </w:r>
      <w:r w:rsidR="005F040A">
        <w:rPr>
          <w:rFonts w:hAnsi="宋体" w:hint="eastAsia"/>
          <w:szCs w:val="20"/>
        </w:rPr>
        <w:t xml:space="preserve"> for NR MIMO</w:t>
      </w:r>
      <w:r w:rsidR="005833B4">
        <w:rPr>
          <w:rFonts w:hAnsi="宋体" w:hint="eastAsia"/>
          <w:szCs w:val="20"/>
        </w:rPr>
        <w:t xml:space="preserve"> [</w:t>
      </w:r>
      <w:r w:rsidR="00080256">
        <w:rPr>
          <w:rFonts w:hAnsi="宋体" w:hint="eastAsia"/>
          <w:szCs w:val="20"/>
        </w:rPr>
        <w:t>1</w:t>
      </w:r>
      <w:r w:rsidR="005833B4">
        <w:rPr>
          <w:rFonts w:hAnsi="宋体" w:hint="eastAsia"/>
          <w:szCs w:val="20"/>
        </w:rPr>
        <w:t>]</w:t>
      </w:r>
      <w:r w:rsidR="007C2022">
        <w:rPr>
          <w:rFonts w:hAnsi="宋体" w:hint="eastAsia"/>
          <w:szCs w:val="20"/>
        </w:rPr>
        <w:t>.</w:t>
      </w:r>
    </w:p>
    <w:p w:rsidR="00FC2877" w:rsidRPr="004044CF" w:rsidRDefault="00FC2877" w:rsidP="00FC2877">
      <w:pPr>
        <w:outlineLvl w:val="0"/>
        <w:rPr>
          <w:rFonts w:eastAsia="MS Mincho"/>
          <w:b/>
          <w:i/>
          <w:u w:val="single"/>
          <w:lang w:eastAsia="ja-JP"/>
        </w:rPr>
      </w:pPr>
      <w:r w:rsidRPr="004044CF">
        <w:rPr>
          <w:rFonts w:eastAsia="MS Mincho" w:hint="eastAsia"/>
          <w:b/>
          <w:i/>
          <w:u w:val="single"/>
          <w:lang w:eastAsia="ja-JP"/>
        </w:rPr>
        <w:t>Agreements:</w:t>
      </w:r>
    </w:p>
    <w:p w:rsidR="00FC2877" w:rsidRPr="004044CF" w:rsidRDefault="00FC2877" w:rsidP="00FC2877">
      <w:pPr>
        <w:numPr>
          <w:ilvl w:val="0"/>
          <w:numId w:val="11"/>
        </w:numPr>
        <w:spacing w:line="240" w:lineRule="auto"/>
        <w:jc w:val="left"/>
        <w:rPr>
          <w:rFonts w:eastAsia="MS Mincho"/>
          <w:i/>
          <w:lang w:eastAsia="ja-JP"/>
        </w:rPr>
      </w:pPr>
      <w:r w:rsidRPr="004044CF">
        <w:rPr>
          <w:rFonts w:eastAsia="MS Mincho"/>
          <w:i/>
          <w:lang w:eastAsia="ja-JP"/>
        </w:rPr>
        <w:t xml:space="preserve">A </w:t>
      </w:r>
      <w:r w:rsidRPr="004044CF">
        <w:rPr>
          <w:rFonts w:eastAsia="MS Mincho" w:hint="eastAsia"/>
          <w:i/>
          <w:lang w:eastAsia="ja-JP"/>
        </w:rPr>
        <w:t>simplified</w:t>
      </w:r>
      <w:r w:rsidRPr="004044CF">
        <w:rPr>
          <w:rFonts w:eastAsia="MS Mincho"/>
          <w:i/>
          <w:lang w:eastAsia="ja-JP"/>
        </w:rPr>
        <w:t xml:space="preserve"> CSI acquisition framework should be studied in NR, which could support</w:t>
      </w:r>
    </w:p>
    <w:p w:rsidR="00FC2877" w:rsidRPr="004044CF" w:rsidRDefault="00FC2877" w:rsidP="00FC2877">
      <w:pPr>
        <w:numPr>
          <w:ilvl w:val="1"/>
          <w:numId w:val="11"/>
        </w:numPr>
        <w:spacing w:line="240" w:lineRule="auto"/>
        <w:jc w:val="left"/>
        <w:rPr>
          <w:rFonts w:eastAsia="MS Mincho"/>
          <w:i/>
          <w:lang w:eastAsia="ja-JP"/>
        </w:rPr>
      </w:pPr>
      <w:r w:rsidRPr="004044CF">
        <w:rPr>
          <w:rFonts w:eastAsia="MS Mincho"/>
          <w:i/>
          <w:lang w:eastAsia="ja-JP"/>
        </w:rPr>
        <w:t>CSI measurement based on CSI-RS</w:t>
      </w:r>
      <w:r w:rsidRPr="004044CF">
        <w:rPr>
          <w:rFonts w:eastAsia="MS Mincho" w:hint="eastAsia"/>
          <w:i/>
          <w:lang w:eastAsia="ja-JP"/>
        </w:rPr>
        <w:t xml:space="preserve"> (if supported)</w:t>
      </w:r>
    </w:p>
    <w:p w:rsidR="00FC2877" w:rsidRPr="004044CF" w:rsidRDefault="00FC2877" w:rsidP="00FC2877">
      <w:pPr>
        <w:numPr>
          <w:ilvl w:val="1"/>
          <w:numId w:val="11"/>
        </w:numPr>
        <w:spacing w:line="240" w:lineRule="auto"/>
        <w:jc w:val="left"/>
        <w:rPr>
          <w:rFonts w:eastAsia="MS Mincho"/>
          <w:i/>
          <w:lang w:eastAsia="ja-JP"/>
        </w:rPr>
      </w:pPr>
      <w:r w:rsidRPr="004044CF">
        <w:rPr>
          <w:rFonts w:eastAsia="MS Mincho"/>
          <w:i/>
          <w:lang w:eastAsia="ja-JP"/>
        </w:rPr>
        <w:t>Implicit and explicit CSI feedback</w:t>
      </w:r>
    </w:p>
    <w:p w:rsidR="00FC2877" w:rsidRPr="004044CF" w:rsidRDefault="00FC2877" w:rsidP="00FC2877">
      <w:pPr>
        <w:numPr>
          <w:ilvl w:val="1"/>
          <w:numId w:val="11"/>
        </w:numPr>
        <w:spacing w:line="240" w:lineRule="auto"/>
        <w:jc w:val="left"/>
        <w:rPr>
          <w:rFonts w:eastAsia="MS Mincho"/>
          <w:i/>
          <w:lang w:eastAsia="ja-JP"/>
        </w:rPr>
      </w:pPr>
      <w:r w:rsidRPr="004044CF">
        <w:rPr>
          <w:rFonts w:eastAsia="MS Mincho"/>
          <w:i/>
          <w:lang w:eastAsia="ja-JP"/>
        </w:rPr>
        <w:t>CSI acquisition</w:t>
      </w:r>
      <w:r w:rsidRPr="004044CF">
        <w:rPr>
          <w:rFonts w:eastAsia="MS Mincho" w:hint="eastAsia"/>
          <w:i/>
          <w:lang w:eastAsia="ja-JP"/>
        </w:rPr>
        <w:t xml:space="preserve"> based on different degree of reciprocity</w:t>
      </w:r>
    </w:p>
    <w:p w:rsidR="00FC2877" w:rsidRPr="004044CF" w:rsidRDefault="00FC2877" w:rsidP="00FC2877">
      <w:pPr>
        <w:numPr>
          <w:ilvl w:val="1"/>
          <w:numId w:val="11"/>
        </w:numPr>
        <w:spacing w:line="240" w:lineRule="auto"/>
        <w:jc w:val="left"/>
        <w:rPr>
          <w:rFonts w:eastAsia="MS Mincho"/>
          <w:i/>
          <w:lang w:eastAsia="ja-JP"/>
        </w:rPr>
      </w:pPr>
      <w:r w:rsidRPr="004044CF">
        <w:rPr>
          <w:rFonts w:eastAsia="MS Mincho"/>
          <w:i/>
          <w:lang w:eastAsia="ja-JP"/>
        </w:rPr>
        <w:t>Other features to be supported</w:t>
      </w:r>
    </w:p>
    <w:p w:rsidR="00B63591" w:rsidRPr="00B10974" w:rsidRDefault="00B63591" w:rsidP="00B10974">
      <w:pPr>
        <w:spacing w:before="120" w:after="200"/>
        <w:rPr>
          <w:szCs w:val="20"/>
        </w:rPr>
      </w:pPr>
      <w:r>
        <w:rPr>
          <w:rFonts w:hAnsi="宋体" w:hint="eastAsia"/>
          <w:szCs w:val="20"/>
        </w:rPr>
        <w:t>In this cont</w:t>
      </w:r>
      <w:r w:rsidR="00CC2F15">
        <w:rPr>
          <w:rFonts w:hAnsi="宋体" w:hint="eastAsia"/>
          <w:szCs w:val="20"/>
        </w:rPr>
        <w:t xml:space="preserve">ribution, we discuss </w:t>
      </w:r>
      <w:r w:rsidR="008E019E">
        <w:rPr>
          <w:rFonts w:hAnsi="宋体" w:hint="eastAsia"/>
          <w:szCs w:val="20"/>
        </w:rPr>
        <w:t>advanced C</w:t>
      </w:r>
      <w:r w:rsidR="00B9724A">
        <w:rPr>
          <w:rFonts w:hAnsi="宋体" w:hint="eastAsia"/>
          <w:szCs w:val="20"/>
        </w:rPr>
        <w:t>SI measurement and report</w:t>
      </w:r>
      <w:r w:rsidR="002048CF">
        <w:rPr>
          <w:rFonts w:hAnsi="宋体"/>
          <w:szCs w:val="20"/>
        </w:rPr>
        <w:t>ing</w:t>
      </w:r>
      <w:r w:rsidR="00B9724A">
        <w:rPr>
          <w:rFonts w:hAnsi="宋体" w:hint="eastAsia"/>
          <w:szCs w:val="20"/>
        </w:rPr>
        <w:t xml:space="preserve"> frame</w:t>
      </w:r>
      <w:r w:rsidR="008E019E">
        <w:rPr>
          <w:rFonts w:hAnsi="宋体" w:hint="eastAsia"/>
          <w:szCs w:val="20"/>
        </w:rPr>
        <w:t>work</w:t>
      </w:r>
      <w:r w:rsidR="00B9724A">
        <w:rPr>
          <w:rFonts w:hAnsi="宋体" w:hint="eastAsia"/>
          <w:szCs w:val="20"/>
        </w:rPr>
        <w:t xml:space="preserve"> </w:t>
      </w:r>
      <w:r w:rsidR="002048CF">
        <w:rPr>
          <w:rFonts w:hAnsi="宋体"/>
          <w:szCs w:val="20"/>
        </w:rPr>
        <w:t>considering</w:t>
      </w:r>
      <w:r w:rsidR="00B9724A">
        <w:rPr>
          <w:rFonts w:hAnsi="宋体" w:hint="eastAsia"/>
          <w:szCs w:val="20"/>
        </w:rPr>
        <w:t xml:space="preserve"> linear </w:t>
      </w:r>
      <w:r w:rsidR="00B9724A">
        <w:rPr>
          <w:rFonts w:hAnsi="宋体"/>
          <w:szCs w:val="20"/>
        </w:rPr>
        <w:t>combination</w:t>
      </w:r>
      <w:r w:rsidR="00574DD5">
        <w:rPr>
          <w:rFonts w:hAnsi="宋体" w:hint="eastAsia"/>
          <w:szCs w:val="20"/>
        </w:rPr>
        <w:t xml:space="preserve"> based CSI feedback</w:t>
      </w:r>
      <w:bookmarkStart w:id="2" w:name="_GoBack"/>
      <w:bookmarkEnd w:id="2"/>
      <w:r w:rsidR="006B100E">
        <w:rPr>
          <w:rFonts w:hAnsi="宋体" w:hint="eastAsia"/>
          <w:szCs w:val="20"/>
        </w:rPr>
        <w:t>.</w:t>
      </w:r>
    </w:p>
    <w:p w:rsidR="00D451EE" w:rsidRDefault="0066683D" w:rsidP="00D451EE">
      <w:pPr>
        <w:numPr>
          <w:ilvl w:val="0"/>
          <w:numId w:val="1"/>
        </w:numPr>
        <w:spacing w:before="120" w:line="240" w:lineRule="auto"/>
        <w:ind w:left="357" w:hanging="357"/>
        <w:rPr>
          <w:b/>
          <w:sz w:val="24"/>
          <w:szCs w:val="24"/>
        </w:rPr>
      </w:pPr>
      <w:r>
        <w:rPr>
          <w:rFonts w:hint="eastAsia"/>
          <w:b/>
          <w:sz w:val="24"/>
          <w:szCs w:val="24"/>
        </w:rPr>
        <w:t>Discussion</w:t>
      </w:r>
      <w:r w:rsidR="003564CD">
        <w:rPr>
          <w:rFonts w:hint="eastAsia"/>
          <w:b/>
          <w:sz w:val="24"/>
          <w:szCs w:val="24"/>
        </w:rPr>
        <w:t xml:space="preserve"> on</w:t>
      </w:r>
      <w:r w:rsidR="00D85EF2">
        <w:rPr>
          <w:rFonts w:hint="eastAsia"/>
          <w:b/>
          <w:sz w:val="24"/>
          <w:szCs w:val="24"/>
        </w:rPr>
        <w:t xml:space="preserve"> linear combination based</w:t>
      </w:r>
      <w:r w:rsidR="00C50729">
        <w:rPr>
          <w:rFonts w:hint="eastAsia"/>
          <w:b/>
          <w:sz w:val="24"/>
          <w:szCs w:val="24"/>
        </w:rPr>
        <w:t xml:space="preserve"> </w:t>
      </w:r>
      <w:r w:rsidR="00C613FA">
        <w:rPr>
          <w:rFonts w:hint="eastAsia"/>
          <w:b/>
          <w:sz w:val="24"/>
          <w:szCs w:val="24"/>
        </w:rPr>
        <w:t xml:space="preserve">CSI feedback </w:t>
      </w:r>
    </w:p>
    <w:p w:rsidR="00105610" w:rsidRPr="00493C58" w:rsidRDefault="00D231BF" w:rsidP="00105610">
      <w:pPr>
        <w:spacing w:before="120"/>
        <w:rPr>
          <w:szCs w:val="20"/>
        </w:rPr>
      </w:pPr>
      <w:r>
        <w:rPr>
          <w:rFonts w:hint="eastAsia"/>
          <w:szCs w:val="20"/>
        </w:rPr>
        <w:t xml:space="preserve">In the current discussion of LTE Rel-14 eFD-MIMO, </w:t>
      </w:r>
      <w:r w:rsidR="00141DBE">
        <w:rPr>
          <w:rFonts w:hint="eastAsia"/>
          <w:szCs w:val="20"/>
        </w:rPr>
        <w:t xml:space="preserve">linear combination based CSI feedback has drawn much attention due to its potential to further enhance the beamforming gain. </w:t>
      </w:r>
      <w:r w:rsidR="00105610" w:rsidRPr="00493C58">
        <w:rPr>
          <w:rFonts w:hint="eastAsia"/>
          <w:szCs w:val="20"/>
        </w:rPr>
        <w:t xml:space="preserve">The linear combination of </w:t>
      </w:r>
      <w:r w:rsidR="00105610" w:rsidRPr="00116C85">
        <w:rPr>
          <w:position w:val="-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0.5pt" o:ole="">
            <v:imagedata r:id="rId8" o:title=""/>
          </v:shape>
          <o:OLEObject Type="Embed" ProgID="Equation.DSMT4" ShapeID="_x0000_i1025" DrawAspect="Content" ObjectID="_1536843973" r:id="rId9"/>
        </w:object>
      </w:r>
      <w:r w:rsidR="00105610">
        <w:rPr>
          <w:rFonts w:hint="eastAsia"/>
        </w:rPr>
        <w:t xml:space="preserve"> </w:t>
      </w:r>
      <w:r w:rsidR="00105610" w:rsidRPr="00493C58">
        <w:rPr>
          <w:rFonts w:hint="eastAsia"/>
          <w:szCs w:val="20"/>
        </w:rPr>
        <w:t>beams can be represented as</w:t>
      </w:r>
    </w:p>
    <w:p w:rsidR="00105610" w:rsidRDefault="00105610" w:rsidP="00105610">
      <w:pPr>
        <w:pStyle w:val="af2"/>
        <w:wordWrap w:val="0"/>
        <w:spacing w:before="120"/>
        <w:ind w:left="360" w:right="210" w:firstLineChars="0" w:firstLine="0"/>
        <w:jc w:val="right"/>
      </w:pPr>
      <w:r w:rsidRPr="00650F56">
        <w:rPr>
          <w:position w:val="-22"/>
        </w:rPr>
        <w:object w:dxaOrig="4520" w:dyaOrig="540">
          <v:shape id="_x0000_i1026" type="#_x0000_t75" style="width:225.75pt;height:26.25pt" o:ole="">
            <v:imagedata r:id="rId10" o:title=""/>
          </v:shape>
          <o:OLEObject Type="Embed" ProgID="Equation.DSMT4" ShapeID="_x0000_i1026" DrawAspect="Content" ObjectID="_1536843974" r:id="rId11"/>
        </w:object>
      </w:r>
      <w:r>
        <w:rPr>
          <w:rFonts w:hint="eastAsia"/>
        </w:rPr>
        <w:t xml:space="preserve">                                    (2-1)</w:t>
      </w:r>
    </w:p>
    <w:p w:rsidR="00105610" w:rsidRDefault="00105610" w:rsidP="00105610">
      <w:pPr>
        <w:spacing w:before="120"/>
      </w:pPr>
      <w:r>
        <w:rPr>
          <w:rFonts w:hint="eastAsia"/>
        </w:rPr>
        <w:t>Where</w:t>
      </w:r>
    </w:p>
    <w:p w:rsidR="00105610" w:rsidRPr="001F24F9" w:rsidRDefault="00105610" w:rsidP="00105610">
      <w:pPr>
        <w:spacing w:before="120"/>
        <w:jc w:val="center"/>
      </w:pPr>
      <w:r w:rsidRPr="00650F56">
        <w:object w:dxaOrig="3060" w:dyaOrig="700">
          <v:shape id="_x0000_i1027" type="#_x0000_t75" style="width:153.75pt;height:35.25pt" o:ole="">
            <v:imagedata r:id="rId12" o:title=""/>
          </v:shape>
          <o:OLEObject Type="Embed" ProgID="Equation.DSMT4" ShapeID="_x0000_i1027" DrawAspect="Content" ObjectID="_1536843975" r:id="rId13"/>
        </w:object>
      </w:r>
      <w:r>
        <w:rPr>
          <w:rFonts w:hint="eastAsia"/>
        </w:rPr>
        <w:t xml:space="preserve">, </w:t>
      </w:r>
      <w:r w:rsidRPr="00650F56">
        <w:object w:dxaOrig="3080" w:dyaOrig="700">
          <v:shape id="_x0000_i1028" type="#_x0000_t75" style="width:154.5pt;height:35.25pt" o:ole="">
            <v:imagedata r:id="rId14" o:title=""/>
          </v:shape>
          <o:OLEObject Type="Embed" ProgID="Equation.DSMT4" ShapeID="_x0000_i1028" DrawAspect="Content" ObjectID="_1536843976" r:id="rId15"/>
        </w:object>
      </w:r>
    </w:p>
    <w:p w:rsidR="00105610" w:rsidRPr="00493C58" w:rsidRDefault="00105610" w:rsidP="00105610">
      <w:pPr>
        <w:spacing w:before="120"/>
        <w:rPr>
          <w:szCs w:val="20"/>
        </w:rPr>
      </w:pPr>
      <w:r w:rsidRPr="00493C58">
        <w:rPr>
          <w:rFonts w:hint="eastAsia"/>
          <w:szCs w:val="20"/>
        </w:rPr>
        <w:t xml:space="preserve">Where </w:t>
      </w:r>
      <w:r w:rsidRPr="00116C85">
        <w:rPr>
          <w:position w:val="-10"/>
        </w:rPr>
        <w:object w:dxaOrig="260" w:dyaOrig="300">
          <v:shape id="_x0000_i1029" type="#_x0000_t75" style="width:12pt;height:15pt" o:ole="">
            <v:imagedata r:id="rId16" o:title=""/>
          </v:shape>
          <o:OLEObject Type="Embed" ProgID="Equation.DSMT4" ShapeID="_x0000_i1029" DrawAspect="Content" ObjectID="_1536843977" r:id="rId17"/>
        </w:object>
      </w:r>
      <w:r>
        <w:rPr>
          <w:rFonts w:hint="eastAsia"/>
        </w:rPr>
        <w:t xml:space="preserve"> and </w:t>
      </w:r>
      <w:r w:rsidRPr="00116C85">
        <w:rPr>
          <w:position w:val="-10"/>
        </w:rPr>
        <w:object w:dxaOrig="279" w:dyaOrig="300">
          <v:shape id="_x0000_i1030" type="#_x0000_t75" style="width:14.25pt;height:15pt" o:ole="">
            <v:imagedata r:id="rId18" o:title=""/>
          </v:shape>
          <o:OLEObject Type="Embed" ProgID="Equation.DSMT4" ShapeID="_x0000_i1030" DrawAspect="Content" ObjectID="_1536843978" r:id="rId19"/>
        </w:object>
      </w:r>
      <w:r>
        <w:rPr>
          <w:rFonts w:hint="eastAsia"/>
        </w:rPr>
        <w:t xml:space="preserve"> are the number of ports of the first and second dimension respectively</w:t>
      </w:r>
      <w:r w:rsidRPr="00493C58">
        <w:rPr>
          <w:rFonts w:hint="eastAsia"/>
          <w:szCs w:val="20"/>
        </w:rPr>
        <w:t xml:space="preserve">, </w:t>
      </w:r>
      <w:r w:rsidRPr="00116C85">
        <w:rPr>
          <w:position w:val="-10"/>
        </w:rPr>
        <w:object w:dxaOrig="240" w:dyaOrig="300">
          <v:shape id="_x0000_i1031" type="#_x0000_t75" style="width:11.25pt;height:15pt" o:ole="">
            <v:imagedata r:id="rId20" o:title=""/>
          </v:shape>
          <o:OLEObject Type="Embed" ProgID="Equation.DSMT4" ShapeID="_x0000_i1031" DrawAspect="Content" ObjectID="_1536843979" r:id="rId21"/>
        </w:object>
      </w:r>
      <w:r>
        <w:rPr>
          <w:rFonts w:hint="eastAsia"/>
        </w:rPr>
        <w:t xml:space="preserve"> and </w:t>
      </w:r>
      <w:r w:rsidRPr="00116C85">
        <w:rPr>
          <w:position w:val="-10"/>
        </w:rPr>
        <w:object w:dxaOrig="260" w:dyaOrig="300">
          <v:shape id="_x0000_i1032" type="#_x0000_t75" style="width:12pt;height:15pt" o:ole="">
            <v:imagedata r:id="rId22" o:title=""/>
          </v:shape>
          <o:OLEObject Type="Embed" ProgID="Equation.DSMT4" ShapeID="_x0000_i1032" DrawAspect="Content" ObjectID="_1536843980" r:id="rId23"/>
        </w:object>
      </w:r>
      <w:r>
        <w:rPr>
          <w:rFonts w:hint="eastAsia"/>
        </w:rPr>
        <w:t xml:space="preserve"> are the oversampling factors, </w:t>
      </w:r>
      <w:r w:rsidRPr="004C33D3">
        <w:rPr>
          <w:position w:val="-10"/>
        </w:rPr>
        <w:object w:dxaOrig="240" w:dyaOrig="300">
          <v:shape id="_x0000_i1033" type="#_x0000_t75" style="width:11.25pt;height:15pt" o:ole="">
            <v:imagedata r:id="rId24" o:title=""/>
          </v:shape>
          <o:OLEObject Type="Embed" ProgID="Equation.DSMT4" ShapeID="_x0000_i1033" DrawAspect="Content" ObjectID="_1536843981" r:id="rId25"/>
        </w:object>
      </w:r>
      <w:r w:rsidRPr="00493C58">
        <w:rPr>
          <w:rFonts w:hint="eastAsia"/>
          <w:szCs w:val="20"/>
        </w:rPr>
        <w:t xml:space="preserve">and </w:t>
      </w:r>
      <w:r w:rsidRPr="004C33D3">
        <w:rPr>
          <w:position w:val="-10"/>
        </w:rPr>
        <w:object w:dxaOrig="260" w:dyaOrig="300">
          <v:shape id="_x0000_i1034" type="#_x0000_t75" style="width:12pt;height:15pt" o:ole="">
            <v:imagedata r:id="rId26" o:title=""/>
          </v:shape>
          <o:OLEObject Type="Embed" ProgID="Equation.DSMT4" ShapeID="_x0000_i1034" DrawAspect="Content" ObjectID="_1536843982" r:id="rId27"/>
        </w:object>
      </w:r>
      <w:r>
        <w:rPr>
          <w:rFonts w:hint="eastAsia"/>
        </w:rPr>
        <w:t xml:space="preserve"> are </w:t>
      </w:r>
      <w:r w:rsidR="00E922A3">
        <w:t>relative</w:t>
      </w:r>
      <w:r>
        <w:rPr>
          <w:rFonts w:hint="eastAsia"/>
        </w:rPr>
        <w:t xml:space="preserve"> power level and phase respectively, and </w:t>
      </w:r>
      <w:r w:rsidRPr="004C33D3">
        <w:rPr>
          <w:position w:val="-8"/>
        </w:rPr>
        <w:object w:dxaOrig="1300" w:dyaOrig="279">
          <v:shape id="_x0000_i1035" type="#_x0000_t75" style="width:65pt;height:13.95pt" o:ole="">
            <v:imagedata r:id="rId28" o:title=""/>
          </v:shape>
          <o:OLEObject Type="Embed" ProgID="Equation.DSMT4" ShapeID="_x0000_i1035" DrawAspect="Content" ObjectID="_1536843983" r:id="rId29"/>
        </w:object>
      </w:r>
      <w:r w:rsidRPr="00493C58">
        <w:rPr>
          <w:rFonts w:hint="eastAsia"/>
          <w:szCs w:val="20"/>
        </w:rPr>
        <w:t xml:space="preserve">. Then we can use the resulting vector </w:t>
      </w:r>
      <w:r w:rsidRPr="00116C85">
        <w:rPr>
          <w:position w:val="-10"/>
        </w:rPr>
        <w:object w:dxaOrig="240" w:dyaOrig="300">
          <v:shape id="_x0000_i1036" type="#_x0000_t75" style="width:11.3pt;height:15.05pt" o:ole="">
            <v:imagedata r:id="rId30" o:title=""/>
          </v:shape>
          <o:OLEObject Type="Embed" ProgID="Equation.DSMT4" ShapeID="_x0000_i1036" DrawAspect="Content" ObjectID="_1536843984" r:id="rId31"/>
        </w:object>
      </w:r>
      <w:r>
        <w:rPr>
          <w:rFonts w:hint="eastAsia"/>
        </w:rPr>
        <w:t xml:space="preserve"> to generate desired linear combination precoding matrix.</w:t>
      </w:r>
    </w:p>
    <w:p w:rsidR="00241BB6" w:rsidRPr="005E3A54" w:rsidRDefault="00241BB6" w:rsidP="00105610">
      <w:pPr>
        <w:spacing w:before="120"/>
        <w:rPr>
          <w:b/>
          <w:szCs w:val="20"/>
          <w:u w:val="single"/>
        </w:rPr>
      </w:pPr>
      <w:r w:rsidRPr="005E3A54">
        <w:rPr>
          <w:rFonts w:hint="eastAsia"/>
          <w:b/>
          <w:szCs w:val="20"/>
          <w:u w:val="single"/>
        </w:rPr>
        <w:lastRenderedPageBreak/>
        <w:t>Feedback design</w:t>
      </w:r>
    </w:p>
    <w:p w:rsidR="00241BB6" w:rsidRDefault="000F08B8" w:rsidP="00C57338">
      <w:pPr>
        <w:spacing w:before="120" w:line="240" w:lineRule="auto"/>
        <w:rPr>
          <w:szCs w:val="20"/>
        </w:rPr>
      </w:pPr>
      <w:r>
        <w:rPr>
          <w:rFonts w:hint="eastAsia"/>
          <w:szCs w:val="20"/>
        </w:rPr>
        <w:t xml:space="preserve">The procedure of constructing </w:t>
      </w:r>
      <w:r w:rsidR="00062CD8">
        <w:rPr>
          <w:rFonts w:hint="eastAsia"/>
          <w:szCs w:val="20"/>
        </w:rPr>
        <w:t>LC based CSI is shown in Fig.</w:t>
      </w:r>
      <w:r w:rsidR="0084703A">
        <w:rPr>
          <w:rFonts w:hint="eastAsia"/>
          <w:szCs w:val="20"/>
        </w:rPr>
        <w:t>1.</w:t>
      </w:r>
      <w:r w:rsidR="00775005">
        <w:rPr>
          <w:rFonts w:hint="eastAsia"/>
          <w:szCs w:val="20"/>
        </w:rPr>
        <w:t xml:space="preserve"> As shown in Fig.1, </w:t>
      </w:r>
      <w:r w:rsidR="00FC0E83">
        <w:rPr>
          <w:rFonts w:hint="eastAsia"/>
          <w:szCs w:val="20"/>
        </w:rPr>
        <w:t xml:space="preserve">UE first selects </w:t>
      </w:r>
      <w:r w:rsidR="00753601">
        <w:rPr>
          <w:rFonts w:hint="eastAsia"/>
          <w:szCs w:val="20"/>
        </w:rPr>
        <w:t xml:space="preserve">a beam group as a set of basis for linear combination. </w:t>
      </w:r>
      <w:r w:rsidR="0070072F">
        <w:rPr>
          <w:rFonts w:hint="eastAsia"/>
          <w:szCs w:val="20"/>
        </w:rPr>
        <w:t xml:space="preserve">Then the UE calculates the amplitudes and phases of the coefficients based on the selected beams. </w:t>
      </w:r>
    </w:p>
    <w:p w:rsidR="00E23EF9" w:rsidRDefault="000B6AF5" w:rsidP="00E23EF9">
      <w:pPr>
        <w:spacing w:before="120" w:line="240" w:lineRule="auto"/>
        <w:jc w:val="center"/>
      </w:pPr>
      <w:r>
        <w:object w:dxaOrig="7306" w:dyaOrig="3233">
          <v:shape id="_x0000_i1037" type="#_x0000_t75" style="width:278.35pt;height:123.05pt" o:ole="">
            <v:imagedata r:id="rId32" o:title=""/>
          </v:shape>
          <o:OLEObject Type="Embed" ProgID="Visio.Drawing.11" ShapeID="_x0000_i1037" DrawAspect="Content" ObjectID="_1536843985" r:id="rId33"/>
        </w:object>
      </w:r>
    </w:p>
    <w:p w:rsidR="00E23EF9" w:rsidRDefault="00E23EF9" w:rsidP="00E23EF9">
      <w:pPr>
        <w:spacing w:before="120" w:line="240" w:lineRule="auto"/>
        <w:jc w:val="center"/>
      </w:pPr>
      <w:r>
        <w:rPr>
          <w:rFonts w:hint="eastAsia"/>
        </w:rPr>
        <w:t>Fig.1 LC based CSI feedback</w:t>
      </w:r>
    </w:p>
    <w:p w:rsidR="00846FC1" w:rsidRDefault="00A2683A" w:rsidP="00846FC1">
      <w:pPr>
        <w:spacing w:before="120"/>
        <w:rPr>
          <w:szCs w:val="20"/>
        </w:rPr>
      </w:pPr>
      <w:r>
        <w:rPr>
          <w:rFonts w:hint="eastAsia"/>
          <w:szCs w:val="20"/>
        </w:rPr>
        <w:t xml:space="preserve">For beam selection, </w:t>
      </w:r>
      <w:r w:rsidR="00846FC1">
        <w:rPr>
          <w:rFonts w:hint="eastAsia"/>
        </w:rPr>
        <w:t>a direct simple way is to select those vectors indicated by Rel-13</w:t>
      </w:r>
      <w:r w:rsidR="00846FC1" w:rsidRPr="00116C85">
        <w:rPr>
          <w:position w:val="-10"/>
        </w:rPr>
        <w:object w:dxaOrig="300" w:dyaOrig="300">
          <v:shape id="_x0000_i1038" type="#_x0000_t75" style="width:15.05pt;height:15.05pt" o:ole="">
            <v:imagedata r:id="rId34" o:title=""/>
          </v:shape>
          <o:OLEObject Type="Embed" ProgID="Equation.DSMT4" ShapeID="_x0000_i1038" DrawAspect="Content" ObjectID="_1536843986" r:id="rId35"/>
        </w:object>
      </w:r>
      <w:r w:rsidR="00846FC1" w:rsidRPr="00594EF4">
        <w:rPr>
          <w:rFonts w:hint="eastAsia"/>
        </w:rPr>
        <w:t>[2]</w:t>
      </w:r>
      <w:r w:rsidR="00846FC1">
        <w:rPr>
          <w:rFonts w:hint="eastAsia"/>
        </w:rPr>
        <w:t xml:space="preserve">. It is not necessary to introduce new signal to feed back the beam selection information through this method. However, the vectors in </w:t>
      </w:r>
      <w:r w:rsidR="00846FC1" w:rsidRPr="00116C85">
        <w:rPr>
          <w:position w:val="-10"/>
        </w:rPr>
        <w:object w:dxaOrig="300" w:dyaOrig="300">
          <v:shape id="_x0000_i1039" type="#_x0000_t75" style="width:15.05pt;height:15.05pt" o:ole="">
            <v:imagedata r:id="rId34" o:title=""/>
          </v:shape>
          <o:OLEObject Type="Embed" ProgID="Equation.DSMT4" ShapeID="_x0000_i1039" DrawAspect="Content" ObjectID="_1536843987" r:id="rId36"/>
        </w:object>
      </w:r>
      <w:r w:rsidR="00846FC1">
        <w:rPr>
          <w:rFonts w:hint="eastAsia"/>
        </w:rPr>
        <w:t xml:space="preserve"> convey too much redundant information which is not helpful to recover the real channel information, especially in the case of coefficient quantization. In fact, for linear space, orthogonal basis can provide the highest quantization efficiency to recover </w:t>
      </w:r>
      <w:r w:rsidR="00846FC1">
        <w:t>arbitrary</w:t>
      </w:r>
      <w:r w:rsidR="00846FC1">
        <w:rPr>
          <w:rFonts w:hint="eastAsia"/>
        </w:rPr>
        <w:t xml:space="preserve"> vector in the space. </w:t>
      </w:r>
      <w:r w:rsidR="00846FC1" w:rsidRPr="009E3A10">
        <w:rPr>
          <w:rFonts w:hint="eastAsia"/>
          <w:szCs w:val="20"/>
        </w:rPr>
        <w:t>We</w:t>
      </w:r>
      <w:r w:rsidR="00846FC1">
        <w:rPr>
          <w:rFonts w:hint="eastAsia"/>
          <w:szCs w:val="20"/>
        </w:rPr>
        <w:t xml:space="preserve"> conduct system level simulation to compare these two beam selection schemes. For fairness, we compare the performance of these two schemes with 8Tx antenna since the overhead of both schemes are the same in this scenario. Both unquantization case and quantization case are compared, which is show as Figure 2. In the case of quantization, we quantize the amplitude coefficient and phase coefficient with 2-bit and 3-bit respectively. It can be observed from figure 1 that both schemes </w:t>
      </w:r>
      <w:r w:rsidR="006F3CF3">
        <w:rPr>
          <w:rFonts w:hint="eastAsia"/>
          <w:szCs w:val="20"/>
        </w:rPr>
        <w:t>have same performance without quantization.</w:t>
      </w:r>
      <w:r w:rsidR="00846FC1">
        <w:rPr>
          <w:rFonts w:hint="eastAsia"/>
          <w:szCs w:val="20"/>
        </w:rPr>
        <w:t xml:space="preserve"> The</w:t>
      </w:r>
      <w:r w:rsidR="006F3CF3">
        <w:rPr>
          <w:rFonts w:hint="eastAsia"/>
          <w:szCs w:val="20"/>
        </w:rPr>
        <w:t xml:space="preserve"> legacy</w:t>
      </w:r>
      <w:r w:rsidR="00846FC1">
        <w:rPr>
          <w:rFonts w:hint="eastAsia"/>
          <w:szCs w:val="20"/>
        </w:rPr>
        <w:t xml:space="preserve"> W1-based scheme, </w:t>
      </w:r>
      <w:r w:rsidR="006F3CF3">
        <w:rPr>
          <w:szCs w:val="20"/>
        </w:rPr>
        <w:t>however</w:t>
      </w:r>
      <w:r w:rsidR="00846FC1">
        <w:rPr>
          <w:rFonts w:hint="eastAsia"/>
          <w:szCs w:val="20"/>
        </w:rPr>
        <w:t xml:space="preserve">, suffers </w:t>
      </w:r>
      <w:r w:rsidR="006F3CF3">
        <w:rPr>
          <w:rFonts w:hint="eastAsia"/>
          <w:szCs w:val="20"/>
        </w:rPr>
        <w:t xml:space="preserve">much </w:t>
      </w:r>
      <w:r w:rsidR="00846FC1">
        <w:rPr>
          <w:rFonts w:hint="eastAsia"/>
          <w:szCs w:val="20"/>
        </w:rPr>
        <w:t xml:space="preserve">larger performance loss than </w:t>
      </w:r>
      <w:r w:rsidR="006F3CF3">
        <w:rPr>
          <w:rFonts w:hint="eastAsia"/>
          <w:szCs w:val="20"/>
        </w:rPr>
        <w:t xml:space="preserve">the </w:t>
      </w:r>
      <w:r w:rsidR="00846FC1">
        <w:rPr>
          <w:rFonts w:hint="eastAsia"/>
          <w:szCs w:val="20"/>
        </w:rPr>
        <w:t>orthogonal basis</w:t>
      </w:r>
      <w:r w:rsidR="006F3CF3">
        <w:rPr>
          <w:rFonts w:hint="eastAsia"/>
          <w:szCs w:val="20"/>
        </w:rPr>
        <w:t xml:space="preserve"> based</w:t>
      </w:r>
      <w:r w:rsidR="00846FC1">
        <w:rPr>
          <w:rFonts w:hint="eastAsia"/>
          <w:szCs w:val="20"/>
        </w:rPr>
        <w:t xml:space="preserve"> scheme in both mean performance and cell</w:t>
      </w:r>
      <w:r w:rsidR="006F3CF3">
        <w:rPr>
          <w:rFonts w:hint="eastAsia"/>
          <w:szCs w:val="20"/>
        </w:rPr>
        <w:t xml:space="preserve"> edge</w:t>
      </w:r>
      <w:r w:rsidR="00846FC1">
        <w:rPr>
          <w:rFonts w:hint="eastAsia"/>
          <w:szCs w:val="20"/>
        </w:rPr>
        <w:t xml:space="preserve"> performance due to low quantization efficiency of non-orthogonal basis.</w:t>
      </w:r>
    </w:p>
    <w:p w:rsidR="00846FC1" w:rsidRPr="00EF1477" w:rsidRDefault="00846FC1" w:rsidP="00191D16">
      <w:pPr>
        <w:spacing w:before="120"/>
        <w:jc w:val="center"/>
        <w:rPr>
          <w:szCs w:val="20"/>
        </w:rPr>
      </w:pPr>
      <w:r>
        <w:rPr>
          <w:noProof/>
          <w:szCs w:val="20"/>
        </w:rPr>
        <w:drawing>
          <wp:inline distT="0" distB="0" distL="0" distR="0">
            <wp:extent cx="2520912" cy="1631289"/>
            <wp:effectExtent l="0" t="0" r="0" b="0"/>
            <wp:docPr id="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7" cstate="print"/>
                    <a:srcRect l="6092" t="2354" r="8959" b="7061"/>
                    <a:stretch>
                      <a:fillRect/>
                    </a:stretch>
                  </pic:blipFill>
                  <pic:spPr bwMode="auto">
                    <a:xfrm>
                      <a:off x="0" y="0"/>
                      <a:ext cx="2537325" cy="1641910"/>
                    </a:xfrm>
                    <a:prstGeom prst="rect">
                      <a:avLst/>
                    </a:prstGeom>
                    <a:noFill/>
                    <a:ln w="9525">
                      <a:noFill/>
                      <a:miter lim="800000"/>
                      <a:headEnd/>
                      <a:tailEnd/>
                    </a:ln>
                  </pic:spPr>
                </pic:pic>
              </a:graphicData>
            </a:graphic>
          </wp:inline>
        </w:drawing>
      </w:r>
      <w:r>
        <w:rPr>
          <w:noProof/>
          <w:szCs w:val="20"/>
        </w:rPr>
        <w:drawing>
          <wp:inline distT="0" distB="0" distL="0" distR="0">
            <wp:extent cx="2482749" cy="1645417"/>
            <wp:effectExtent l="19050" t="0" r="0" b="0"/>
            <wp:docPr id="2"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8" cstate="print"/>
                    <a:srcRect l="7167" t="2354" r="9317" b="7061"/>
                    <a:stretch>
                      <a:fillRect/>
                    </a:stretch>
                  </pic:blipFill>
                  <pic:spPr bwMode="auto">
                    <a:xfrm>
                      <a:off x="0" y="0"/>
                      <a:ext cx="2489845" cy="1650120"/>
                    </a:xfrm>
                    <a:prstGeom prst="rect">
                      <a:avLst/>
                    </a:prstGeom>
                    <a:noFill/>
                    <a:ln w="9525">
                      <a:noFill/>
                      <a:miter lim="800000"/>
                      <a:headEnd/>
                      <a:tailEnd/>
                    </a:ln>
                  </pic:spPr>
                </pic:pic>
              </a:graphicData>
            </a:graphic>
          </wp:inline>
        </w:drawing>
      </w:r>
    </w:p>
    <w:p w:rsidR="00E23EF9" w:rsidRDefault="00846FC1" w:rsidP="00846FC1">
      <w:pPr>
        <w:jc w:val="center"/>
        <w:rPr>
          <w:rFonts w:eastAsiaTheme="minorEastAsia"/>
        </w:rPr>
      </w:pPr>
      <w:r>
        <w:rPr>
          <w:rFonts w:eastAsiaTheme="minorEastAsia" w:hint="eastAsia"/>
        </w:rPr>
        <w:lastRenderedPageBreak/>
        <w:t>Fig</w:t>
      </w:r>
      <w:r w:rsidR="0001579E">
        <w:rPr>
          <w:rFonts w:eastAsiaTheme="minorEastAsia" w:hint="eastAsia"/>
        </w:rPr>
        <w:t>.</w:t>
      </w:r>
      <w:r>
        <w:rPr>
          <w:rFonts w:eastAsiaTheme="minorEastAsia" w:hint="eastAsia"/>
        </w:rPr>
        <w:t xml:space="preserve"> 2. Non-orthogonal basis vs. orthogonal basis in 8Tx system</w:t>
      </w:r>
    </w:p>
    <w:p w:rsidR="00241BB6" w:rsidRDefault="00102CAF" w:rsidP="00C57338">
      <w:pPr>
        <w:spacing w:before="120" w:line="240" w:lineRule="auto"/>
      </w:pPr>
      <w:r>
        <w:rPr>
          <w:rFonts w:hint="eastAsia"/>
          <w:szCs w:val="20"/>
        </w:rPr>
        <w:t>When the numbers of antennas and oversampling factors are large, a tremendous number of orthogonal beam groups can be identified in the whole 2D DFT vector space.</w:t>
      </w:r>
      <w:r w:rsidR="00F2740E">
        <w:rPr>
          <w:rFonts w:hint="eastAsia"/>
          <w:szCs w:val="20"/>
        </w:rPr>
        <w:t xml:space="preserve"> </w:t>
      </w:r>
      <w:r w:rsidR="00F2740E">
        <w:rPr>
          <w:rFonts w:hint="eastAsia"/>
        </w:rPr>
        <w:t xml:space="preserve">It is impossible to use all orthgonal 2D DFT beams to get the target precoding </w:t>
      </w:r>
      <w:r w:rsidR="00F2740E">
        <w:t>because</w:t>
      </w:r>
      <w:r w:rsidR="00F2740E">
        <w:rPr>
          <w:rFonts w:hint="eastAsia"/>
        </w:rPr>
        <w:t xml:space="preserve"> of extreme large feedback overhead. Therefore down-selection from these beams should be done in order to reduce overhead. Theoretically, we should choose the best </w:t>
      </w:r>
      <w:r w:rsidR="00F2740E" w:rsidRPr="001310CB">
        <w:rPr>
          <w:position w:val="-4"/>
        </w:rPr>
        <w:object w:dxaOrig="240" w:dyaOrig="220">
          <v:shape id="_x0000_i1040" type="#_x0000_t75" style="width:11.8pt;height:10.75pt" o:ole="">
            <v:imagedata r:id="rId39" o:title=""/>
          </v:shape>
          <o:OLEObject Type="Embed" ProgID="Equation.DSMT4" ShapeID="_x0000_i1040" DrawAspect="Content" ObjectID="_1536843988" r:id="rId40"/>
        </w:object>
      </w:r>
      <w:r w:rsidR="00F2740E" w:rsidRPr="00F2740E">
        <w:t>orthogonal</w:t>
      </w:r>
      <w:r w:rsidR="00F2740E">
        <w:rPr>
          <w:rFonts w:hint="eastAsia"/>
        </w:rPr>
        <w:t xml:space="preserve"> beams. However, this approach may also cause feedback overhead problem. </w:t>
      </w:r>
      <w:r w:rsidR="008D5E9B">
        <w:rPr>
          <w:rFonts w:hint="eastAsia"/>
        </w:rPr>
        <w:t xml:space="preserve">One approach considering both feedback overhead and performance is to </w:t>
      </w:r>
      <w:r w:rsidR="00571271">
        <w:rPr>
          <w:rFonts w:hint="eastAsia"/>
        </w:rPr>
        <w:t>pre-define several beam selection patterns for different scenarios. The beam selection patterns can be configured through high-level parameters, and each pattern indicates M orthogonal beam groups to be selected. UE only needs to dynamically chose and feed back the best beam group out of M.</w:t>
      </w:r>
      <w:r w:rsidR="0001579E">
        <w:rPr>
          <w:rFonts w:hint="eastAsia"/>
        </w:rPr>
        <w:t xml:space="preserve"> Following this approach, the extra overhead compared with the beam selection based on legacy W</w:t>
      </w:r>
      <w:r w:rsidR="0001579E" w:rsidRPr="0001579E">
        <w:rPr>
          <w:rFonts w:hint="eastAsia"/>
          <w:vertAlign w:val="subscript"/>
        </w:rPr>
        <w:t>1</w:t>
      </w:r>
      <w:r w:rsidR="0001579E">
        <w:rPr>
          <w:rFonts w:hint="eastAsia"/>
        </w:rPr>
        <w:t xml:space="preserve"> is only log</w:t>
      </w:r>
      <w:r w:rsidR="0001579E" w:rsidRPr="0001579E">
        <w:rPr>
          <w:rFonts w:hint="eastAsia"/>
          <w:vertAlign w:val="subscript"/>
        </w:rPr>
        <w:t>2</w:t>
      </w:r>
      <w:r w:rsidR="0001579E">
        <w:rPr>
          <w:rFonts w:hint="eastAsia"/>
        </w:rPr>
        <w:t>M bits.</w:t>
      </w:r>
      <w:r w:rsidR="00571271">
        <w:rPr>
          <w:rFonts w:hint="eastAsia"/>
        </w:rPr>
        <w:t xml:space="preserve"> </w:t>
      </w:r>
      <w:r w:rsidR="0056573F">
        <w:rPr>
          <w:rFonts w:hint="eastAsia"/>
        </w:rPr>
        <w:t>UE</w:t>
      </w:r>
      <w:r w:rsidR="0056573F">
        <w:t>’</w:t>
      </w:r>
      <w:r w:rsidR="0056573F">
        <w:rPr>
          <w:rFonts w:hint="eastAsia"/>
        </w:rPr>
        <w:t xml:space="preserve">s procedure of selecting </w:t>
      </w:r>
      <w:r w:rsidR="0056573F">
        <w:t>orthogonal</w:t>
      </w:r>
      <w:r w:rsidR="0056573F">
        <w:rPr>
          <w:rFonts w:hint="eastAsia"/>
        </w:rPr>
        <w:t xml:space="preserve"> beams is given as follows.</w:t>
      </w:r>
    </w:p>
    <w:p w:rsidR="00325462" w:rsidRPr="009D6EEE" w:rsidRDefault="0056573F" w:rsidP="00325462">
      <w:pPr>
        <w:pStyle w:val="af2"/>
        <w:numPr>
          <w:ilvl w:val="0"/>
          <w:numId w:val="12"/>
        </w:numPr>
        <w:spacing w:before="120"/>
        <w:ind w:firstLineChars="0"/>
        <w:rPr>
          <w:sz w:val="20"/>
          <w:szCs w:val="20"/>
        </w:rPr>
      </w:pPr>
      <w:r w:rsidRPr="009D6EEE">
        <w:rPr>
          <w:rFonts w:hint="eastAsia"/>
          <w:sz w:val="20"/>
          <w:szCs w:val="20"/>
        </w:rPr>
        <w:t xml:space="preserve">Step 1: </w:t>
      </w:r>
      <w:r w:rsidR="00325462" w:rsidRPr="009D6EEE">
        <w:rPr>
          <w:rFonts w:hint="eastAsia"/>
          <w:sz w:val="20"/>
          <w:szCs w:val="20"/>
        </w:rPr>
        <w:t>UE calculates the best beam and the corresponding PMI</w:t>
      </w:r>
      <w:r w:rsidR="00043372" w:rsidRPr="009D6EEE">
        <w:rPr>
          <w:rFonts w:hint="eastAsia"/>
          <w:sz w:val="20"/>
          <w:szCs w:val="20"/>
        </w:rPr>
        <w:t>.</w:t>
      </w:r>
      <w:r w:rsidR="00325462" w:rsidRPr="009D6EEE">
        <w:rPr>
          <w:rFonts w:hint="eastAsia"/>
          <w:sz w:val="20"/>
          <w:szCs w:val="20"/>
        </w:rPr>
        <w:t xml:space="preserve"> </w:t>
      </w:r>
    </w:p>
    <w:p w:rsidR="00325462" w:rsidRPr="009D6EEE" w:rsidRDefault="00325462" w:rsidP="00325462">
      <w:pPr>
        <w:pStyle w:val="af2"/>
        <w:numPr>
          <w:ilvl w:val="0"/>
          <w:numId w:val="12"/>
        </w:numPr>
        <w:spacing w:before="120"/>
        <w:ind w:firstLineChars="0"/>
        <w:rPr>
          <w:sz w:val="20"/>
          <w:szCs w:val="20"/>
        </w:rPr>
      </w:pPr>
      <w:r w:rsidRPr="009D6EEE">
        <w:rPr>
          <w:rFonts w:hint="eastAsia"/>
          <w:sz w:val="20"/>
          <w:szCs w:val="20"/>
        </w:rPr>
        <w:t>Step 2: Based on the selected beam and configured M orthogonal beam group, UE selects the best beam group out of M.</w:t>
      </w:r>
      <w:r w:rsidRPr="009D6EEE">
        <w:rPr>
          <w:sz w:val="20"/>
          <w:szCs w:val="20"/>
        </w:rPr>
        <w:t xml:space="preserve"> </w:t>
      </w:r>
    </w:p>
    <w:p w:rsidR="00325462" w:rsidRPr="009D6EEE" w:rsidRDefault="00325462" w:rsidP="00325462">
      <w:pPr>
        <w:pStyle w:val="af2"/>
        <w:numPr>
          <w:ilvl w:val="0"/>
          <w:numId w:val="12"/>
        </w:numPr>
        <w:spacing w:before="120"/>
        <w:ind w:firstLineChars="0"/>
        <w:rPr>
          <w:sz w:val="20"/>
          <w:szCs w:val="20"/>
        </w:rPr>
      </w:pPr>
      <w:r w:rsidRPr="009D6EEE">
        <w:rPr>
          <w:rFonts w:hint="eastAsia"/>
          <w:sz w:val="20"/>
          <w:szCs w:val="20"/>
        </w:rPr>
        <w:t>Step 3: UE calculates the coefficients based on the selected beam group.</w:t>
      </w:r>
    </w:p>
    <w:p w:rsidR="0056573F" w:rsidRDefault="0001579E" w:rsidP="00C57338">
      <w:pPr>
        <w:spacing w:before="120" w:line="240" w:lineRule="auto"/>
        <w:rPr>
          <w:szCs w:val="20"/>
        </w:rPr>
      </w:pPr>
      <w:r>
        <w:rPr>
          <w:rFonts w:hint="eastAsia"/>
          <w:szCs w:val="20"/>
        </w:rPr>
        <w:t xml:space="preserve">An example of orthogonal beam pattern design is shown in Fig. 3 and Table 1 for </w:t>
      </w:r>
      <w:r w:rsidR="002332E6">
        <w:rPr>
          <w:rFonts w:hint="eastAsia"/>
          <w:szCs w:val="20"/>
        </w:rPr>
        <w:t>3D-Umi</w:t>
      </w:r>
      <w:r>
        <w:rPr>
          <w:rFonts w:hint="eastAsia"/>
          <w:szCs w:val="20"/>
        </w:rPr>
        <w:t xml:space="preserve">. In this </w:t>
      </w:r>
      <w:r w:rsidR="00503804">
        <w:rPr>
          <w:rFonts w:hint="eastAsia"/>
          <w:szCs w:val="20"/>
        </w:rPr>
        <w:t>design, the beam groups contain</w:t>
      </w:r>
      <w:r>
        <w:rPr>
          <w:rFonts w:hint="eastAsia"/>
          <w:szCs w:val="20"/>
        </w:rPr>
        <w:t xml:space="preserve"> the </w:t>
      </w:r>
      <w:r w:rsidR="00503804">
        <w:rPr>
          <w:rFonts w:hint="eastAsia"/>
          <w:szCs w:val="20"/>
        </w:rPr>
        <w:t>adjacent orthogonal beams of the selected beam in Step 1.</w:t>
      </w:r>
    </w:p>
    <w:p w:rsidR="00AE27D2" w:rsidRDefault="00AE27D2" w:rsidP="007A6CB9">
      <w:pPr>
        <w:spacing w:before="120"/>
        <w:jc w:val="center"/>
      </w:pPr>
      <w:r>
        <w:object w:dxaOrig="2347" w:dyaOrig="1839">
          <v:shape id="_x0000_i1041" type="#_x0000_t75" style="width:117.65pt;height:91.9pt" o:ole="">
            <v:imagedata r:id="rId41" o:title=""/>
          </v:shape>
          <o:OLEObject Type="Embed" ProgID="Visio.Drawing.11" ShapeID="_x0000_i1041" DrawAspect="Content" ObjectID="_1536843989" r:id="rId42"/>
        </w:object>
      </w:r>
    </w:p>
    <w:p w:rsidR="00C313E1" w:rsidRDefault="007A6CB9" w:rsidP="007A6CB9">
      <w:pPr>
        <w:spacing w:before="120" w:line="240" w:lineRule="auto"/>
        <w:jc w:val="center"/>
      </w:pPr>
      <w:r>
        <w:rPr>
          <w:rFonts w:hint="eastAsia"/>
        </w:rPr>
        <w:t>Fig.</w:t>
      </w:r>
      <w:r w:rsidRPr="006C4718">
        <w:rPr>
          <w:rFonts w:hint="eastAsia"/>
        </w:rPr>
        <w:t xml:space="preserve"> </w:t>
      </w:r>
      <w:r>
        <w:rPr>
          <w:rFonts w:hint="eastAsia"/>
        </w:rPr>
        <w:t>3</w:t>
      </w:r>
      <w:r w:rsidRPr="006C4718">
        <w:rPr>
          <w:rFonts w:hint="eastAsia"/>
        </w:rPr>
        <w:t xml:space="preserve"> </w:t>
      </w:r>
      <w:r>
        <w:rPr>
          <w:rFonts w:hint="eastAsia"/>
        </w:rPr>
        <w:t>Orthogonal</w:t>
      </w:r>
      <w:r w:rsidRPr="006C4718">
        <w:rPr>
          <w:rFonts w:hint="eastAsia"/>
        </w:rPr>
        <w:t xml:space="preserve"> beam pattern in (N</w:t>
      </w:r>
      <w:r w:rsidRPr="006C4718">
        <w:rPr>
          <w:rFonts w:hint="eastAsia"/>
          <w:vertAlign w:val="subscript"/>
        </w:rPr>
        <w:t>1</w:t>
      </w:r>
      <w:r w:rsidRPr="006C4718">
        <w:rPr>
          <w:rFonts w:hint="eastAsia"/>
        </w:rPr>
        <w:t>, N</w:t>
      </w:r>
      <w:r w:rsidRPr="006C4718">
        <w:rPr>
          <w:rFonts w:hint="eastAsia"/>
          <w:vertAlign w:val="subscript"/>
        </w:rPr>
        <w:t>2</w:t>
      </w:r>
      <w:r w:rsidRPr="006C4718">
        <w:rPr>
          <w:rFonts w:hint="eastAsia"/>
        </w:rPr>
        <w:t xml:space="preserve">) = (4, 4) for </w:t>
      </w:r>
      <w:r w:rsidR="002332E6">
        <w:rPr>
          <w:rFonts w:hint="eastAsia"/>
        </w:rPr>
        <w:t>3D-</w:t>
      </w:r>
      <w:r w:rsidRPr="006C4718">
        <w:rPr>
          <w:rFonts w:hint="eastAsia"/>
        </w:rPr>
        <w:t xml:space="preserve">Umi </w:t>
      </w:r>
    </w:p>
    <w:p w:rsidR="008C136E" w:rsidRPr="001830E3" w:rsidRDefault="008C136E" w:rsidP="008C136E">
      <w:pPr>
        <w:spacing w:before="120"/>
        <w:jc w:val="center"/>
      </w:pPr>
      <w:r w:rsidRPr="001830E3">
        <w:rPr>
          <w:rFonts w:hint="eastAsia"/>
        </w:rPr>
        <w:t>Table</w:t>
      </w:r>
      <w:r w:rsidR="001830E3">
        <w:rPr>
          <w:rFonts w:hint="eastAsia"/>
        </w:rPr>
        <w:t xml:space="preserve"> </w:t>
      </w:r>
      <w:r w:rsidRPr="001830E3">
        <w:rPr>
          <w:rFonts w:hint="eastAsia"/>
        </w:rPr>
        <w:t>1 Orth</w:t>
      </w:r>
      <w:r w:rsidR="006E199B" w:rsidRPr="001830E3">
        <w:rPr>
          <w:rFonts w:hint="eastAsia"/>
        </w:rPr>
        <w:t>o</w:t>
      </w:r>
      <w:r w:rsidRPr="001830E3">
        <w:rPr>
          <w:rFonts w:hint="eastAsia"/>
        </w:rPr>
        <w:t xml:space="preserve">gonal beam index in each group </w:t>
      </w:r>
      <w:r w:rsidR="002332E6" w:rsidRPr="001830E3">
        <w:rPr>
          <w:rFonts w:hint="eastAsia"/>
        </w:rPr>
        <w:t>for 3D-Umi</w:t>
      </w:r>
    </w:p>
    <w:tbl>
      <w:tblPr>
        <w:tblStyle w:val="a3"/>
        <w:tblW w:w="0" w:type="auto"/>
        <w:jc w:val="center"/>
        <w:tblLook w:val="04A0" w:firstRow="1" w:lastRow="0" w:firstColumn="1" w:lastColumn="0" w:noHBand="0" w:noVBand="1"/>
      </w:tblPr>
      <w:tblGrid>
        <w:gridCol w:w="869"/>
        <w:gridCol w:w="4384"/>
      </w:tblGrid>
      <w:tr w:rsidR="008C136E" w:rsidTr="00FD1A85">
        <w:trPr>
          <w:jc w:val="center"/>
        </w:trPr>
        <w:tc>
          <w:tcPr>
            <w:tcW w:w="0" w:type="auto"/>
            <w:shd w:val="clear" w:color="auto" w:fill="DBE5F1" w:themeFill="accent1" w:themeFillTint="33"/>
            <w:vAlign w:val="center"/>
          </w:tcPr>
          <w:p w:rsidR="008C136E" w:rsidRDefault="008C136E" w:rsidP="00FD1A85">
            <w:pPr>
              <w:spacing w:before="120"/>
              <w:jc w:val="center"/>
            </w:pPr>
            <w:r w:rsidRPr="00C033BE">
              <w:rPr>
                <w:rFonts w:hint="eastAsia"/>
              </w:rPr>
              <w:t>(N</w:t>
            </w:r>
            <w:r w:rsidRPr="00E974B4">
              <w:rPr>
                <w:rFonts w:hint="eastAsia"/>
                <w:vertAlign w:val="subscript"/>
              </w:rPr>
              <w:t>1</w:t>
            </w:r>
            <w:r w:rsidRPr="00C033BE">
              <w:rPr>
                <w:rFonts w:hint="eastAsia"/>
              </w:rPr>
              <w:t>, N</w:t>
            </w:r>
            <w:r w:rsidRPr="00E974B4">
              <w:rPr>
                <w:rFonts w:hint="eastAsia"/>
                <w:vertAlign w:val="subscript"/>
              </w:rPr>
              <w:t>2</w:t>
            </w:r>
            <w:r w:rsidRPr="00C033BE">
              <w:rPr>
                <w:rFonts w:hint="eastAsia"/>
              </w:rPr>
              <w:t>)</w:t>
            </w:r>
          </w:p>
        </w:tc>
        <w:tc>
          <w:tcPr>
            <w:tcW w:w="0" w:type="auto"/>
            <w:shd w:val="clear" w:color="auto" w:fill="DBE5F1" w:themeFill="accent1" w:themeFillTint="33"/>
            <w:vAlign w:val="center"/>
          </w:tcPr>
          <w:p w:rsidR="008C136E" w:rsidRDefault="008C136E" w:rsidP="00FD1A85">
            <w:pPr>
              <w:spacing w:before="120"/>
              <w:jc w:val="center"/>
            </w:pPr>
            <w:r>
              <w:rPr>
                <w:rFonts w:hint="eastAsia"/>
              </w:rPr>
              <w:t>Beam index in each group</w:t>
            </w:r>
          </w:p>
        </w:tc>
      </w:tr>
      <w:tr w:rsidR="008C136E" w:rsidTr="00FD1A85">
        <w:trPr>
          <w:jc w:val="center"/>
        </w:trPr>
        <w:tc>
          <w:tcPr>
            <w:tcW w:w="0" w:type="auto"/>
            <w:shd w:val="clear" w:color="auto" w:fill="DBE5F1" w:themeFill="accent1" w:themeFillTint="33"/>
            <w:vAlign w:val="center"/>
          </w:tcPr>
          <w:p w:rsidR="008C136E" w:rsidRDefault="008C136E" w:rsidP="00FD1A85">
            <w:pPr>
              <w:spacing w:before="120"/>
              <w:jc w:val="center"/>
            </w:pPr>
            <w:r>
              <w:rPr>
                <w:rFonts w:hint="eastAsia"/>
              </w:rPr>
              <w:t>(4, 4)</w:t>
            </w:r>
          </w:p>
        </w:tc>
        <w:tc>
          <w:tcPr>
            <w:tcW w:w="0" w:type="auto"/>
            <w:vAlign w:val="center"/>
          </w:tcPr>
          <w:p w:rsidR="008C136E" w:rsidRDefault="008C136E" w:rsidP="00FD1A85">
            <w:pPr>
              <w:spacing w:before="120"/>
              <w:jc w:val="left"/>
            </w:pPr>
            <w:r>
              <w:rPr>
                <w:rFonts w:hint="eastAsia"/>
              </w:rPr>
              <w:t>{0, 4, 12, 1}, {0, 4, 12, 3}, {0, 4, 1, 3}, {0, 12, 1, 3}</w:t>
            </w:r>
          </w:p>
        </w:tc>
      </w:tr>
    </w:tbl>
    <w:p w:rsidR="002F6978" w:rsidRDefault="006E199B" w:rsidP="002332E6">
      <w:pPr>
        <w:spacing w:before="120" w:line="240" w:lineRule="auto"/>
      </w:pPr>
      <w:r>
        <w:rPr>
          <w:rFonts w:hint="eastAsia"/>
        </w:rPr>
        <w:t>Based on the orthogonal beam pattern design, we show the simulation results for 32 ports in Fig. 4. Amplitude coefficient and phase coefficient are quantized with 2-bit and 3-bit respectively and fed back in sub-band.</w:t>
      </w:r>
      <w:r w:rsidR="001A7FFC">
        <w:rPr>
          <w:rFonts w:hint="eastAsia"/>
        </w:rPr>
        <w:t xml:space="preserve"> Other system simulation parameters are attached in Appendix I.</w:t>
      </w:r>
      <w:r w:rsidR="006657CB">
        <w:rPr>
          <w:rFonts w:hint="eastAsia"/>
        </w:rPr>
        <w:t xml:space="preserve"> It is seen from the simulation results that, with only 2 extra bits for beam selection, the proposed scheme provides large gain over the </w:t>
      </w:r>
      <w:r w:rsidR="001963AB">
        <w:rPr>
          <w:rFonts w:hint="eastAsia"/>
        </w:rPr>
        <w:t>scheme based on legacy W</w:t>
      </w:r>
      <w:r w:rsidR="001963AB" w:rsidRPr="001963AB">
        <w:rPr>
          <w:rFonts w:hint="eastAsia"/>
          <w:vertAlign w:val="subscript"/>
        </w:rPr>
        <w:t>1</w:t>
      </w:r>
      <w:r w:rsidR="001963AB">
        <w:rPr>
          <w:rFonts w:hint="eastAsia"/>
        </w:rPr>
        <w:t>.</w:t>
      </w:r>
    </w:p>
    <w:p w:rsidR="006608BB" w:rsidRDefault="00F53C14" w:rsidP="00F53C14">
      <w:pPr>
        <w:spacing w:before="120" w:line="240" w:lineRule="auto"/>
        <w:jc w:val="center"/>
        <w:rPr>
          <w:szCs w:val="20"/>
        </w:rPr>
      </w:pPr>
      <w:r w:rsidRPr="00F53C14">
        <w:rPr>
          <w:rFonts w:hint="eastAsia"/>
          <w:noProof/>
          <w:szCs w:val="20"/>
        </w:rPr>
        <w:lastRenderedPageBreak/>
        <w:drawing>
          <wp:inline distT="0" distB="0" distL="0" distR="0">
            <wp:extent cx="3865418" cy="2527373"/>
            <wp:effectExtent l="19050" t="0" r="1732"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43" cstate="print"/>
                    <a:srcRect l="6092" t="1765" r="8959" b="7649"/>
                    <a:stretch>
                      <a:fillRect/>
                    </a:stretch>
                  </pic:blipFill>
                  <pic:spPr bwMode="auto">
                    <a:xfrm>
                      <a:off x="0" y="0"/>
                      <a:ext cx="3872301" cy="2531873"/>
                    </a:xfrm>
                    <a:prstGeom prst="rect">
                      <a:avLst/>
                    </a:prstGeom>
                    <a:noFill/>
                    <a:ln w="9525">
                      <a:noFill/>
                      <a:miter lim="800000"/>
                      <a:headEnd/>
                      <a:tailEnd/>
                    </a:ln>
                  </pic:spPr>
                </pic:pic>
              </a:graphicData>
            </a:graphic>
          </wp:inline>
        </w:drawing>
      </w:r>
    </w:p>
    <w:p w:rsidR="00F53C14" w:rsidRPr="00325462" w:rsidRDefault="00F53C14" w:rsidP="00F53C14">
      <w:pPr>
        <w:spacing w:before="120" w:line="240" w:lineRule="auto"/>
        <w:jc w:val="center"/>
        <w:rPr>
          <w:szCs w:val="20"/>
        </w:rPr>
      </w:pPr>
      <w:r>
        <w:rPr>
          <w:rFonts w:hint="eastAsia"/>
          <w:szCs w:val="20"/>
        </w:rPr>
        <w:t>Fig.4 Simulations results for different LC feedback schemes</w:t>
      </w:r>
    </w:p>
    <w:p w:rsidR="00D85EF2" w:rsidRPr="00D85EF2" w:rsidRDefault="00D85EF2" w:rsidP="00C57338">
      <w:pPr>
        <w:spacing w:before="120" w:line="240" w:lineRule="auto"/>
        <w:rPr>
          <w:szCs w:val="20"/>
        </w:rPr>
      </w:pPr>
      <w:r>
        <w:rPr>
          <w:rFonts w:hint="eastAsia"/>
          <w:szCs w:val="20"/>
        </w:rPr>
        <w:t>Based on the analysis and simulation results, we have the following proposal.</w:t>
      </w:r>
    </w:p>
    <w:p w:rsidR="00143E5E" w:rsidRPr="002E1696" w:rsidRDefault="00D85EF2" w:rsidP="00C57338">
      <w:pPr>
        <w:spacing w:before="120" w:line="240" w:lineRule="auto"/>
        <w:rPr>
          <w:b/>
          <w:i/>
          <w:szCs w:val="20"/>
        </w:rPr>
      </w:pPr>
      <w:r w:rsidRPr="002E1696">
        <w:rPr>
          <w:rFonts w:hint="eastAsia"/>
          <w:b/>
          <w:i/>
          <w:szCs w:val="20"/>
        </w:rPr>
        <w:t>Proposal</w:t>
      </w:r>
      <w:r w:rsidR="00D172D0" w:rsidRPr="002E1696">
        <w:rPr>
          <w:rFonts w:hint="eastAsia"/>
          <w:b/>
          <w:i/>
          <w:szCs w:val="20"/>
        </w:rPr>
        <w:t xml:space="preserve"> 1</w:t>
      </w:r>
      <w:r w:rsidRPr="002E1696">
        <w:rPr>
          <w:rFonts w:hint="eastAsia"/>
          <w:b/>
          <w:i/>
          <w:szCs w:val="20"/>
        </w:rPr>
        <w:t>: NR should consider both performanc</w:t>
      </w:r>
      <w:r w:rsidR="0019631A" w:rsidRPr="002E1696">
        <w:rPr>
          <w:rFonts w:hint="eastAsia"/>
          <w:b/>
          <w:i/>
          <w:szCs w:val="20"/>
        </w:rPr>
        <w:t>e and feedback overhead for CSI feedback schemes</w:t>
      </w:r>
    </w:p>
    <w:p w:rsidR="0019631A" w:rsidRPr="002E1696" w:rsidRDefault="0019631A" w:rsidP="0019631A">
      <w:pPr>
        <w:pStyle w:val="af2"/>
        <w:numPr>
          <w:ilvl w:val="2"/>
          <w:numId w:val="12"/>
        </w:numPr>
        <w:spacing w:before="120"/>
        <w:ind w:firstLineChars="0"/>
        <w:rPr>
          <w:b/>
          <w:i/>
          <w:szCs w:val="20"/>
        </w:rPr>
      </w:pPr>
      <w:r w:rsidRPr="002E1696">
        <w:rPr>
          <w:rFonts w:hint="eastAsia"/>
          <w:b/>
          <w:i/>
          <w:szCs w:val="20"/>
        </w:rPr>
        <w:t>Linear combinatio</w:t>
      </w:r>
      <w:r w:rsidR="005301B9" w:rsidRPr="002E1696">
        <w:rPr>
          <w:rFonts w:hint="eastAsia"/>
          <w:b/>
          <w:i/>
          <w:szCs w:val="20"/>
        </w:rPr>
        <w:t xml:space="preserve">n feedback with pre-defined orthogonal beam </w:t>
      </w:r>
      <w:r w:rsidR="00E226F5" w:rsidRPr="002E1696">
        <w:rPr>
          <w:b/>
          <w:i/>
          <w:szCs w:val="20"/>
        </w:rPr>
        <w:t>selection</w:t>
      </w:r>
      <w:r w:rsidRPr="002E1696">
        <w:rPr>
          <w:rFonts w:hint="eastAsia"/>
          <w:b/>
          <w:i/>
          <w:szCs w:val="20"/>
        </w:rPr>
        <w:t xml:space="preserve"> patterns is a </w:t>
      </w:r>
      <w:r w:rsidRPr="002E1696">
        <w:rPr>
          <w:b/>
          <w:i/>
          <w:szCs w:val="20"/>
        </w:rPr>
        <w:t>good candidate.</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D812F5">
      <w:pPr>
        <w:spacing w:before="120" w:line="240" w:lineRule="auto"/>
        <w:rPr>
          <w:rFonts w:hAnsi="宋体"/>
          <w:szCs w:val="20"/>
        </w:rPr>
      </w:pPr>
      <w:r>
        <w:rPr>
          <w:rFonts w:hAnsi="宋体" w:hint="eastAsia"/>
          <w:szCs w:val="20"/>
        </w:rPr>
        <w:t>In this contribution, we discuss the advanced CSI measure</w:t>
      </w:r>
      <w:r w:rsidR="007D2212">
        <w:rPr>
          <w:rFonts w:hAnsi="宋体" w:hint="eastAsia"/>
          <w:szCs w:val="20"/>
        </w:rPr>
        <w:t>ment</w:t>
      </w:r>
      <w:r>
        <w:rPr>
          <w:rFonts w:hAnsi="宋体" w:hint="eastAsia"/>
          <w:szCs w:val="20"/>
        </w:rPr>
        <w:t xml:space="preserve"> and feedback mechanism for NR </w:t>
      </w:r>
      <w:r w:rsidR="007D2212">
        <w:rPr>
          <w:rFonts w:hAnsi="宋体"/>
          <w:szCs w:val="20"/>
        </w:rPr>
        <w:t>using</w:t>
      </w:r>
      <w:r>
        <w:rPr>
          <w:rFonts w:hAnsi="宋体" w:hint="eastAsia"/>
          <w:szCs w:val="20"/>
        </w:rPr>
        <w:t xml:space="preserve"> LC based CSI feedback.</w:t>
      </w:r>
      <w:r w:rsidR="007D2212">
        <w:rPr>
          <w:rFonts w:hAnsi="宋体"/>
          <w:szCs w:val="20"/>
        </w:rPr>
        <w:t xml:space="preserve"> </w:t>
      </w:r>
      <w:r>
        <w:rPr>
          <w:rFonts w:hAnsi="宋体" w:hint="eastAsia"/>
          <w:szCs w:val="20"/>
        </w:rPr>
        <w:t xml:space="preserve"> Based on the above discussion and simulations, we have the following proposal.</w:t>
      </w:r>
    </w:p>
    <w:p w:rsidR="00D5172A" w:rsidRPr="007D2212" w:rsidRDefault="00D5172A" w:rsidP="00D5172A">
      <w:pPr>
        <w:spacing w:before="120" w:line="240" w:lineRule="auto"/>
        <w:rPr>
          <w:i/>
          <w:szCs w:val="20"/>
        </w:rPr>
      </w:pPr>
      <w:r w:rsidRPr="002E1696">
        <w:rPr>
          <w:rFonts w:hint="eastAsia"/>
          <w:b/>
          <w:i/>
          <w:szCs w:val="20"/>
        </w:rPr>
        <w:t xml:space="preserve">Proposal 1: </w:t>
      </w:r>
      <w:r w:rsidR="007D2212">
        <w:rPr>
          <w:b/>
          <w:i/>
          <w:szCs w:val="20"/>
        </w:rPr>
        <w:t xml:space="preserve">    </w:t>
      </w:r>
      <w:r w:rsidRPr="007D2212">
        <w:rPr>
          <w:rFonts w:hint="eastAsia"/>
          <w:i/>
          <w:szCs w:val="20"/>
        </w:rPr>
        <w:t>NR should consider both performance and feedback overhead for CSI feedback schemes</w:t>
      </w:r>
    </w:p>
    <w:p w:rsidR="00D5172A" w:rsidRPr="007D2212" w:rsidRDefault="00D5172A" w:rsidP="00D5172A">
      <w:pPr>
        <w:pStyle w:val="af2"/>
        <w:numPr>
          <w:ilvl w:val="2"/>
          <w:numId w:val="12"/>
        </w:numPr>
        <w:spacing w:before="120"/>
        <w:ind w:firstLineChars="0"/>
        <w:rPr>
          <w:i/>
          <w:szCs w:val="20"/>
        </w:rPr>
      </w:pPr>
      <w:r w:rsidRPr="007D2212">
        <w:rPr>
          <w:rFonts w:hint="eastAsia"/>
          <w:i/>
          <w:szCs w:val="20"/>
        </w:rPr>
        <w:t>Linear combination feedback with pre-defined orthogonal beam sel</w:t>
      </w:r>
      <w:r w:rsidR="00CC64A0" w:rsidRPr="007D2212">
        <w:rPr>
          <w:rFonts w:hint="eastAsia"/>
          <w:i/>
          <w:szCs w:val="20"/>
        </w:rPr>
        <w:t>e</w:t>
      </w:r>
      <w:r w:rsidRPr="007D2212">
        <w:rPr>
          <w:rFonts w:hint="eastAsia"/>
          <w:i/>
          <w:szCs w:val="20"/>
        </w:rPr>
        <w:t xml:space="preserve">ction patterns is a </w:t>
      </w:r>
      <w:r w:rsidRPr="007D2212">
        <w:rPr>
          <w:i/>
          <w:szCs w:val="20"/>
        </w:rPr>
        <w:t>good candidate.</w:t>
      </w:r>
    </w:p>
    <w:p w:rsidR="00D812F5" w:rsidRPr="00E226F5" w:rsidRDefault="00CC64A0" w:rsidP="00D812F5">
      <w:pPr>
        <w:spacing w:before="120" w:line="240" w:lineRule="auto"/>
        <w:rPr>
          <w:b/>
          <w:i/>
          <w:szCs w:val="20"/>
        </w:rPr>
      </w:pPr>
      <w:r w:rsidRPr="00050F70">
        <w:rPr>
          <w:rFonts w:hint="eastAsia"/>
          <w:b/>
          <w:i/>
          <w:szCs w:val="20"/>
        </w:rPr>
        <w:t xml:space="preserve"> </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586CBF">
      <w:pPr>
        <w:pStyle w:val="af1"/>
        <w:spacing w:line="276" w:lineRule="auto"/>
        <w:rPr>
          <w:rFonts w:ascii="Times New Roman" w:hAnsi="Times New Roman"/>
          <w:sz w:val="20"/>
          <w:szCs w:val="20"/>
          <w:lang w:val="en-GB"/>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3D4F39">
        <w:rPr>
          <w:rFonts w:ascii="Times New Roman" w:hAnsi="Times New Roman" w:hint="eastAsia"/>
          <w:sz w:val="20"/>
          <w:szCs w:val="20"/>
        </w:rPr>
        <w:t>s notes, 3GPP RAN1#86</w:t>
      </w:r>
    </w:p>
    <w:p w:rsidR="00E56014" w:rsidRDefault="00E56014" w:rsidP="00586CBF">
      <w:pPr>
        <w:pStyle w:val="af1"/>
        <w:spacing w:line="276" w:lineRule="auto"/>
        <w:rPr>
          <w:rFonts w:ascii="Times New Roman" w:hAnsi="Times New Roman"/>
          <w:sz w:val="20"/>
          <w:szCs w:val="20"/>
          <w:lang w:val="en-GB"/>
        </w:rPr>
      </w:pPr>
    </w:p>
    <w:p w:rsidR="00586CBF" w:rsidRDefault="00586CBF" w:rsidP="001A7FFC">
      <w:pPr>
        <w:spacing w:before="120" w:line="240" w:lineRule="auto"/>
        <w:rPr>
          <w:b/>
          <w:sz w:val="24"/>
          <w:szCs w:val="24"/>
        </w:rPr>
      </w:pPr>
      <w:r>
        <w:rPr>
          <w:rFonts w:hint="eastAsia"/>
          <w:b/>
          <w:sz w:val="24"/>
          <w:szCs w:val="24"/>
        </w:rPr>
        <w:t>Appendix</w:t>
      </w:r>
      <w:r w:rsidR="001A7FFC">
        <w:rPr>
          <w:rFonts w:hint="eastAsia"/>
          <w:b/>
          <w:sz w:val="24"/>
          <w:szCs w:val="24"/>
        </w:rPr>
        <w:t xml:space="preserve"> I</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76"/>
        <w:gridCol w:w="4229"/>
      </w:tblGrid>
      <w:tr w:rsidR="00516A2D" w:rsidRPr="000D32CA" w:rsidTr="00FD1A85">
        <w:trPr>
          <w:tblCellSpacing w:w="0" w:type="dxa"/>
          <w:jc w:val="center"/>
        </w:trPr>
        <w:tc>
          <w:tcPr>
            <w:tcW w:w="7605" w:type="dxa"/>
            <w:gridSpan w:val="2"/>
            <w:shd w:val="clear" w:color="auto" w:fill="DBE5F1" w:themeFill="accent1" w:themeFillTint="33"/>
            <w:vAlign w:val="center"/>
          </w:tcPr>
          <w:p w:rsidR="00516A2D" w:rsidRDefault="00516A2D" w:rsidP="00FD1A85">
            <w:pPr>
              <w:pStyle w:val="aa"/>
              <w:keepNext/>
              <w:jc w:val="center"/>
              <w:rPr>
                <w:color w:val="auto"/>
                <w:sz w:val="20"/>
                <w:lang w:val="sv-SE"/>
              </w:rPr>
            </w:pPr>
            <w:r w:rsidRPr="00991C67">
              <w:rPr>
                <w:rFonts w:hint="eastAsia"/>
                <w:b/>
                <w:color w:val="auto"/>
                <w:sz w:val="20"/>
                <w:lang w:val="sv-SE"/>
              </w:rPr>
              <w:lastRenderedPageBreak/>
              <w:t>System level simulation parameters</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 w:val="20"/>
              </w:rPr>
            </w:pPr>
            <w:r>
              <w:rPr>
                <w:color w:val="auto"/>
                <w:sz w:val="20"/>
              </w:rPr>
              <w:t>Scenarios</w:t>
            </w:r>
          </w:p>
        </w:tc>
        <w:tc>
          <w:tcPr>
            <w:tcW w:w="4229" w:type="dxa"/>
            <w:vAlign w:val="center"/>
          </w:tcPr>
          <w:p w:rsidR="00516A2D" w:rsidRDefault="00516A2D" w:rsidP="00FD1A85">
            <w:pPr>
              <w:pStyle w:val="aa"/>
              <w:keepNext/>
              <w:rPr>
                <w:color w:val="auto"/>
                <w:sz w:val="20"/>
                <w:lang w:val="sv-SE"/>
              </w:rPr>
            </w:pPr>
            <w:r>
              <w:rPr>
                <w:color w:val="auto"/>
                <w:sz w:val="20"/>
                <w:lang w:val="sv-SE"/>
              </w:rPr>
              <w:t xml:space="preserve">3D-UMi 200m ISD and 3D-Uma </w:t>
            </w:r>
            <w:r>
              <w:rPr>
                <w:rFonts w:hint="eastAsia"/>
                <w:color w:val="auto"/>
                <w:sz w:val="20"/>
                <w:lang w:val="sv-SE"/>
              </w:rPr>
              <w:t>2</w:t>
            </w:r>
            <w:r>
              <w:rPr>
                <w:color w:val="auto"/>
                <w:sz w:val="20"/>
                <w:lang w:val="sv-SE"/>
              </w:rPr>
              <w:t>00m ISD</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 w:val="20"/>
              </w:rPr>
            </w:pPr>
            <w:r>
              <w:rPr>
                <w:color w:val="auto"/>
                <w:sz w:val="20"/>
              </w:rPr>
              <w:t>Antenna Configurations</w:t>
            </w:r>
          </w:p>
        </w:tc>
        <w:tc>
          <w:tcPr>
            <w:tcW w:w="4229" w:type="dxa"/>
            <w:vAlign w:val="center"/>
          </w:tcPr>
          <w:p w:rsidR="00516A2D" w:rsidRDefault="00516A2D" w:rsidP="00FD1A85">
            <w:pPr>
              <w:pStyle w:val="aa"/>
              <w:keepNext/>
              <w:rPr>
                <w:rFonts w:eastAsiaTheme="minorEastAsia"/>
                <w:color w:val="auto"/>
                <w:sz w:val="20"/>
              </w:rPr>
            </w:pPr>
            <w:r>
              <w:rPr>
                <w:color w:val="auto"/>
                <w:sz w:val="20"/>
              </w:rPr>
              <w:t>2x1 virtulization with 130° tilt</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 w:val="20"/>
              </w:rPr>
            </w:pPr>
            <w:r>
              <w:rPr>
                <w:color w:val="auto"/>
                <w:sz w:val="20"/>
              </w:rPr>
              <w:t>Antenna Spacing</w:t>
            </w:r>
          </w:p>
        </w:tc>
        <w:tc>
          <w:tcPr>
            <w:tcW w:w="4229" w:type="dxa"/>
            <w:vAlign w:val="center"/>
          </w:tcPr>
          <w:p w:rsidR="00516A2D" w:rsidRDefault="00516A2D" w:rsidP="00FD1A85">
            <w:pPr>
              <w:pStyle w:val="aa"/>
              <w:keepNext/>
              <w:rPr>
                <w:color w:val="auto"/>
                <w:sz w:val="20"/>
              </w:rPr>
            </w:pPr>
            <w:r w:rsidRPr="00F500EE">
              <w:rPr>
                <w:color w:val="auto"/>
                <w:szCs w:val="21"/>
                <w:lang w:val="el-GR"/>
              </w:rPr>
              <w:t>(d</w:t>
            </w:r>
            <w:r w:rsidRPr="00F500EE">
              <w:rPr>
                <w:color w:val="auto"/>
                <w:sz w:val="16"/>
                <w:szCs w:val="16"/>
                <w:lang w:val="el-GR"/>
              </w:rPr>
              <w:t>V</w:t>
            </w:r>
            <w:r w:rsidRPr="00F500EE">
              <w:rPr>
                <w:color w:val="auto"/>
                <w:szCs w:val="21"/>
                <w:lang w:val="el-GR"/>
              </w:rPr>
              <w:t>,d</w:t>
            </w:r>
            <w:r w:rsidRPr="00F500EE">
              <w:rPr>
                <w:color w:val="auto"/>
                <w:sz w:val="16"/>
                <w:szCs w:val="16"/>
                <w:lang w:val="el-GR"/>
              </w:rPr>
              <w:t>H</w:t>
            </w:r>
            <w:r w:rsidRPr="00F500EE">
              <w:rPr>
                <w:color w:val="auto"/>
                <w:szCs w:val="21"/>
                <w:lang w:val="el-GR"/>
              </w:rPr>
              <w:t>)=(</w:t>
            </w:r>
            <w:r w:rsidRPr="00F500EE">
              <w:rPr>
                <w:color w:val="auto"/>
                <w:lang w:eastAsia="ko-KR"/>
              </w:rPr>
              <w:t xml:space="preserve"> 0.</w:t>
            </w:r>
            <w:r w:rsidRPr="00F500EE">
              <w:rPr>
                <w:rFonts w:eastAsia="MS Mincho"/>
                <w:color w:val="auto"/>
                <w:lang w:eastAsia="ja-JP"/>
              </w:rPr>
              <w:t>8</w:t>
            </w:r>
            <w:r w:rsidRPr="00F500EE">
              <w:rPr>
                <w:color w:val="auto"/>
              </w:rPr>
              <w:t>λ</w:t>
            </w:r>
            <w:r w:rsidRPr="00F500EE">
              <w:rPr>
                <w:rFonts w:eastAsia="MS Mincho"/>
                <w:color w:val="auto"/>
                <w:lang w:eastAsia="ko-KR"/>
              </w:rPr>
              <w:t>,</w:t>
            </w:r>
            <w:r w:rsidRPr="00F500EE">
              <w:rPr>
                <w:color w:val="auto"/>
                <w:lang w:eastAsia="ko-KR"/>
              </w:rPr>
              <w:t xml:space="preserve"> 0.</w:t>
            </w:r>
            <w:r w:rsidRPr="00F500EE">
              <w:rPr>
                <w:color w:val="auto"/>
              </w:rPr>
              <w:t>5λ</w:t>
            </w:r>
            <w:r w:rsidRPr="00F500EE">
              <w:rPr>
                <w:color w:val="auto"/>
                <w:szCs w:val="21"/>
                <w:lang w:val="el-GR"/>
              </w:rPr>
              <w:t>)</w:t>
            </w:r>
          </w:p>
        </w:tc>
      </w:tr>
      <w:tr w:rsidR="00516A2D" w:rsidRPr="000D32CA" w:rsidTr="00FD1A85">
        <w:trPr>
          <w:tblCellSpacing w:w="0" w:type="dxa"/>
          <w:jc w:val="center"/>
        </w:trPr>
        <w:tc>
          <w:tcPr>
            <w:tcW w:w="3376" w:type="dxa"/>
            <w:vAlign w:val="center"/>
          </w:tcPr>
          <w:p w:rsidR="00516A2D" w:rsidRDefault="00516A2D" w:rsidP="00FD1A85">
            <w:pPr>
              <w:pStyle w:val="aa"/>
              <w:keepNext/>
              <w:rPr>
                <w:rFonts w:eastAsiaTheme="minorEastAsia"/>
                <w:color w:val="auto"/>
                <w:sz w:val="20"/>
              </w:rPr>
            </w:pPr>
            <w:r>
              <w:rPr>
                <w:rFonts w:eastAsiaTheme="minorEastAsia"/>
                <w:color w:val="auto"/>
                <w:sz w:val="20"/>
              </w:rPr>
              <w:t>Number of UE antenna</w:t>
            </w:r>
          </w:p>
        </w:tc>
        <w:tc>
          <w:tcPr>
            <w:tcW w:w="4229" w:type="dxa"/>
            <w:vAlign w:val="center"/>
          </w:tcPr>
          <w:p w:rsidR="00516A2D" w:rsidRDefault="00516A2D" w:rsidP="00FD1A85">
            <w:pPr>
              <w:pStyle w:val="aa"/>
              <w:keepNext/>
              <w:rPr>
                <w:rFonts w:eastAsiaTheme="minorEastAsia"/>
                <w:color w:val="auto"/>
                <w:sz w:val="20"/>
              </w:rPr>
            </w:pPr>
            <w:r w:rsidRPr="00F500EE">
              <w:rPr>
                <w:color w:val="auto"/>
                <w:szCs w:val="21"/>
              </w:rPr>
              <w:t>2Rx cross-polarized antenna</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 w:val="20"/>
              </w:rPr>
            </w:pPr>
            <w:r>
              <w:rPr>
                <w:color w:val="auto"/>
                <w:sz w:val="20"/>
              </w:rPr>
              <w:t>Traffic model</w:t>
            </w:r>
          </w:p>
        </w:tc>
        <w:tc>
          <w:tcPr>
            <w:tcW w:w="4229" w:type="dxa"/>
            <w:vAlign w:val="center"/>
          </w:tcPr>
          <w:p w:rsidR="00516A2D" w:rsidRDefault="00516A2D" w:rsidP="00FD1A85">
            <w:pPr>
              <w:pStyle w:val="aa"/>
              <w:keepNext/>
              <w:rPr>
                <w:rFonts w:eastAsiaTheme="minorEastAsia"/>
                <w:color w:val="auto"/>
                <w:sz w:val="20"/>
                <w:lang w:val="sv-SE"/>
              </w:rPr>
            </w:pPr>
            <w:r>
              <w:rPr>
                <w:rFonts w:eastAsiaTheme="minorEastAsia"/>
                <w:color w:val="auto"/>
                <w:sz w:val="20"/>
                <w:lang w:val="sv-SE"/>
              </w:rPr>
              <w:t>FTP 1 with packet size 0.5M</w:t>
            </w:r>
            <w:r>
              <w:rPr>
                <w:rFonts w:eastAsiaTheme="minorEastAsia" w:hint="eastAsia"/>
                <w:color w:val="auto"/>
                <w:sz w:val="20"/>
                <w:lang w:val="sv-SE"/>
              </w:rPr>
              <w:t xml:space="preserve"> byte</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 w:val="20"/>
              </w:rPr>
            </w:pPr>
            <w:r>
              <w:rPr>
                <w:color w:val="auto"/>
                <w:sz w:val="20"/>
              </w:rPr>
              <w:t>OLLA</w:t>
            </w:r>
          </w:p>
        </w:tc>
        <w:tc>
          <w:tcPr>
            <w:tcW w:w="4229" w:type="dxa"/>
            <w:vAlign w:val="center"/>
          </w:tcPr>
          <w:p w:rsidR="00516A2D" w:rsidRDefault="00516A2D" w:rsidP="00FD1A85">
            <w:pPr>
              <w:pStyle w:val="aa"/>
              <w:keepNext/>
              <w:rPr>
                <w:rFonts w:eastAsiaTheme="minorEastAsia"/>
                <w:color w:val="auto"/>
                <w:sz w:val="20"/>
                <w:lang w:val="sv-SE"/>
              </w:rPr>
            </w:pPr>
            <w:r>
              <w:rPr>
                <w:rFonts w:eastAsiaTheme="minorEastAsia"/>
                <w:color w:val="auto"/>
                <w:sz w:val="20"/>
                <w:lang w:val="sv-SE"/>
              </w:rPr>
              <w:t>Target at 10% BLER</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 w:val="20"/>
              </w:rPr>
            </w:pPr>
            <w:r>
              <w:rPr>
                <w:color w:val="auto"/>
                <w:sz w:val="20"/>
              </w:rPr>
              <w:t>CSI-RS</w:t>
            </w:r>
          </w:p>
        </w:tc>
        <w:tc>
          <w:tcPr>
            <w:tcW w:w="4229" w:type="dxa"/>
            <w:vAlign w:val="center"/>
          </w:tcPr>
          <w:p w:rsidR="00516A2D" w:rsidRDefault="00516A2D" w:rsidP="00FD1A85">
            <w:pPr>
              <w:pStyle w:val="aa"/>
              <w:keepNext/>
              <w:rPr>
                <w:color w:val="auto"/>
                <w:sz w:val="20"/>
              </w:rPr>
            </w:pPr>
            <w:r>
              <w:rPr>
                <w:color w:val="auto"/>
                <w:sz w:val="20"/>
              </w:rPr>
              <w:t xml:space="preserve">Period is 5 ms and overhead </w:t>
            </w:r>
            <w:r>
              <w:rPr>
                <w:rFonts w:eastAsiaTheme="minorEastAsia"/>
                <w:color w:val="auto"/>
                <w:sz w:val="20"/>
              </w:rPr>
              <w:t xml:space="preserve">is </w:t>
            </w:r>
            <w:r>
              <w:rPr>
                <w:color w:val="auto"/>
                <w:sz w:val="20"/>
              </w:rPr>
              <w:t xml:space="preserve">accounted.  </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 w:val="20"/>
              </w:rPr>
            </w:pPr>
            <w:r>
              <w:rPr>
                <w:color w:val="auto"/>
                <w:sz w:val="20"/>
              </w:rPr>
              <w:t>Codebook</w:t>
            </w:r>
          </w:p>
        </w:tc>
        <w:tc>
          <w:tcPr>
            <w:tcW w:w="4229" w:type="dxa"/>
            <w:vAlign w:val="center"/>
          </w:tcPr>
          <w:p w:rsidR="00516A2D" w:rsidRDefault="00516A2D" w:rsidP="00FD1A85">
            <w:pPr>
              <w:pStyle w:val="aa"/>
              <w:keepNext/>
              <w:rPr>
                <w:color w:val="auto"/>
                <w:sz w:val="20"/>
              </w:rPr>
            </w:pPr>
            <w:r>
              <w:rPr>
                <w:color w:val="auto"/>
                <w:sz w:val="20"/>
              </w:rPr>
              <w:t>Extension of Rel-13 Class A codebook</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 w:val="20"/>
              </w:rPr>
            </w:pPr>
            <w:r>
              <w:rPr>
                <w:color w:val="auto"/>
                <w:sz w:val="20"/>
              </w:rPr>
              <w:t>HARQ</w:t>
            </w:r>
          </w:p>
        </w:tc>
        <w:tc>
          <w:tcPr>
            <w:tcW w:w="4229" w:type="dxa"/>
            <w:vAlign w:val="center"/>
          </w:tcPr>
          <w:p w:rsidR="00516A2D" w:rsidRDefault="00516A2D" w:rsidP="00FD1A85">
            <w:pPr>
              <w:pStyle w:val="aa"/>
              <w:keepNext/>
              <w:rPr>
                <w:color w:val="auto"/>
                <w:sz w:val="20"/>
              </w:rPr>
            </w:pPr>
            <w:r>
              <w:rPr>
                <w:color w:val="auto"/>
                <w:sz w:val="20"/>
              </w:rPr>
              <w:t xml:space="preserve">Max </w:t>
            </w:r>
            <w:r>
              <w:rPr>
                <w:rFonts w:eastAsiaTheme="minorEastAsia"/>
                <w:color w:val="auto"/>
                <w:sz w:val="20"/>
              </w:rPr>
              <w:t>4</w:t>
            </w:r>
            <w:r>
              <w:rPr>
                <w:color w:val="auto"/>
                <w:sz w:val="20"/>
              </w:rPr>
              <w:t xml:space="preserve"> retransmissions</w:t>
            </w:r>
          </w:p>
        </w:tc>
      </w:tr>
      <w:tr w:rsidR="00516A2D" w:rsidRPr="000D32CA" w:rsidTr="00FD1A85">
        <w:trPr>
          <w:tblCellSpacing w:w="0" w:type="dxa"/>
          <w:jc w:val="center"/>
        </w:trPr>
        <w:tc>
          <w:tcPr>
            <w:tcW w:w="3376" w:type="dxa"/>
            <w:vAlign w:val="center"/>
          </w:tcPr>
          <w:p w:rsidR="00516A2D" w:rsidRDefault="00516A2D" w:rsidP="00FD1A85">
            <w:pPr>
              <w:pStyle w:val="aa"/>
              <w:keepNext/>
              <w:rPr>
                <w:rFonts w:eastAsiaTheme="minorEastAsia"/>
                <w:color w:val="auto"/>
                <w:sz w:val="20"/>
              </w:rPr>
            </w:pPr>
            <w:r>
              <w:rPr>
                <w:rFonts w:eastAsiaTheme="minorEastAsia"/>
                <w:color w:val="auto"/>
                <w:sz w:val="20"/>
              </w:rPr>
              <w:t>Transmission rank</w:t>
            </w:r>
          </w:p>
        </w:tc>
        <w:tc>
          <w:tcPr>
            <w:tcW w:w="4229" w:type="dxa"/>
            <w:vAlign w:val="center"/>
          </w:tcPr>
          <w:p w:rsidR="00516A2D" w:rsidRDefault="00516A2D" w:rsidP="00FD1A85">
            <w:pPr>
              <w:pStyle w:val="aa"/>
              <w:keepNext/>
              <w:rPr>
                <w:rFonts w:eastAsiaTheme="minorEastAsia"/>
                <w:color w:val="auto"/>
                <w:sz w:val="20"/>
              </w:rPr>
            </w:pPr>
            <w:r>
              <w:rPr>
                <w:rFonts w:eastAsiaTheme="minorEastAsia"/>
                <w:color w:val="auto"/>
                <w:sz w:val="20"/>
              </w:rPr>
              <w:t>1</w:t>
            </w:r>
            <w:r>
              <w:rPr>
                <w:rFonts w:eastAsiaTheme="minorEastAsia" w:hint="eastAsia"/>
                <w:color w:val="auto"/>
                <w:sz w:val="20"/>
              </w:rPr>
              <w:t xml:space="preserve"> or 2</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 w:val="20"/>
              </w:rPr>
            </w:pPr>
            <w:r>
              <w:rPr>
                <w:rFonts w:eastAsia="Arial"/>
                <w:bCs/>
                <w:color w:val="auto"/>
                <w:kern w:val="24"/>
                <w:sz w:val="20"/>
                <w:lang w:eastAsia="zh-TW"/>
              </w:rPr>
              <w:t>SU/MU pre-coding</w:t>
            </w:r>
          </w:p>
        </w:tc>
        <w:tc>
          <w:tcPr>
            <w:tcW w:w="4229" w:type="dxa"/>
            <w:vAlign w:val="center"/>
          </w:tcPr>
          <w:p w:rsidR="00516A2D" w:rsidRDefault="00516A2D" w:rsidP="00FD1A85">
            <w:pPr>
              <w:pStyle w:val="aa"/>
              <w:keepNext/>
              <w:rPr>
                <w:rFonts w:eastAsiaTheme="minorEastAsia"/>
                <w:color w:val="auto"/>
                <w:sz w:val="20"/>
              </w:rPr>
            </w:pPr>
            <w:r>
              <w:rPr>
                <w:rFonts w:eastAsiaTheme="minorEastAsia" w:hint="eastAsia"/>
                <w:color w:val="auto"/>
                <w:sz w:val="20"/>
              </w:rPr>
              <w:t>BD</w:t>
            </w:r>
          </w:p>
        </w:tc>
      </w:tr>
      <w:tr w:rsidR="00516A2D" w:rsidRPr="000D32CA" w:rsidTr="00FD1A85">
        <w:trPr>
          <w:tblCellSpacing w:w="0" w:type="dxa"/>
          <w:jc w:val="center"/>
        </w:trPr>
        <w:tc>
          <w:tcPr>
            <w:tcW w:w="3376" w:type="dxa"/>
            <w:vAlign w:val="center"/>
          </w:tcPr>
          <w:p w:rsidR="00516A2D" w:rsidRDefault="00516A2D" w:rsidP="00FD1A85">
            <w:pPr>
              <w:pStyle w:val="aa"/>
              <w:keepNext/>
              <w:rPr>
                <w:rFonts w:eastAsiaTheme="minorEastAsia"/>
                <w:bCs/>
                <w:color w:val="auto"/>
                <w:kern w:val="24"/>
                <w:sz w:val="20"/>
              </w:rPr>
            </w:pPr>
            <w:r>
              <w:rPr>
                <w:rFonts w:eastAsiaTheme="minorEastAsia"/>
                <w:bCs/>
                <w:color w:val="auto"/>
                <w:kern w:val="24"/>
                <w:sz w:val="20"/>
              </w:rPr>
              <w:t>Scheduling</w:t>
            </w:r>
          </w:p>
        </w:tc>
        <w:tc>
          <w:tcPr>
            <w:tcW w:w="4229" w:type="dxa"/>
            <w:vAlign w:val="center"/>
          </w:tcPr>
          <w:p w:rsidR="00516A2D" w:rsidRDefault="00516A2D" w:rsidP="00FD1A85">
            <w:pPr>
              <w:pStyle w:val="aa"/>
              <w:keepNext/>
              <w:rPr>
                <w:rFonts w:eastAsiaTheme="minorEastAsia"/>
                <w:color w:val="auto"/>
                <w:kern w:val="24"/>
                <w:sz w:val="20"/>
              </w:rPr>
            </w:pPr>
            <w:r>
              <w:rPr>
                <w:rFonts w:eastAsia="Arial"/>
                <w:color w:val="auto"/>
                <w:kern w:val="24"/>
                <w:sz w:val="20"/>
                <w:lang w:eastAsia="zh-TW"/>
              </w:rPr>
              <w:t>Proportional fair</w:t>
            </w:r>
            <w:r>
              <w:rPr>
                <w:rFonts w:eastAsiaTheme="minorEastAsia"/>
                <w:color w:val="auto"/>
                <w:kern w:val="24"/>
                <w:sz w:val="20"/>
              </w:rPr>
              <w:t xml:space="preserve">, up to </w:t>
            </w:r>
            <w:r>
              <w:rPr>
                <w:rFonts w:eastAsiaTheme="minorEastAsia" w:hint="eastAsia"/>
                <w:color w:val="auto"/>
                <w:kern w:val="24"/>
                <w:sz w:val="20"/>
              </w:rPr>
              <w:t>2</w:t>
            </w:r>
            <w:r>
              <w:rPr>
                <w:rFonts w:eastAsiaTheme="minorEastAsia"/>
                <w:color w:val="auto"/>
                <w:kern w:val="24"/>
                <w:sz w:val="20"/>
              </w:rPr>
              <w:t xml:space="preserve"> UEs, up to </w:t>
            </w:r>
            <w:r>
              <w:rPr>
                <w:rFonts w:eastAsiaTheme="minorEastAsia" w:hint="eastAsia"/>
                <w:color w:val="auto"/>
                <w:kern w:val="24"/>
                <w:sz w:val="20"/>
              </w:rPr>
              <w:t>2</w:t>
            </w:r>
            <w:r>
              <w:rPr>
                <w:rFonts w:eastAsiaTheme="minorEastAsia"/>
                <w:color w:val="auto"/>
                <w:kern w:val="24"/>
                <w:sz w:val="20"/>
              </w:rPr>
              <w:t xml:space="preserve"> layers</w:t>
            </w:r>
          </w:p>
        </w:tc>
      </w:tr>
      <w:tr w:rsidR="00516A2D" w:rsidRPr="000D32CA" w:rsidTr="00FD1A85">
        <w:trPr>
          <w:tblCellSpacing w:w="0" w:type="dxa"/>
          <w:jc w:val="center"/>
        </w:trPr>
        <w:tc>
          <w:tcPr>
            <w:tcW w:w="3376" w:type="dxa"/>
            <w:vAlign w:val="center"/>
          </w:tcPr>
          <w:p w:rsidR="00516A2D" w:rsidRDefault="00516A2D" w:rsidP="00FD1A85">
            <w:pPr>
              <w:pStyle w:val="aa"/>
              <w:keepNext/>
              <w:rPr>
                <w:rFonts w:eastAsiaTheme="minorEastAsia"/>
                <w:bCs/>
                <w:color w:val="auto"/>
                <w:kern w:val="24"/>
                <w:sz w:val="20"/>
              </w:rPr>
            </w:pPr>
            <w:r w:rsidRPr="00F500EE">
              <w:rPr>
                <w:color w:val="auto"/>
                <w:szCs w:val="21"/>
              </w:rPr>
              <w:t>CQI/PMI reporting interval and frequency granularity</w:t>
            </w:r>
          </w:p>
        </w:tc>
        <w:tc>
          <w:tcPr>
            <w:tcW w:w="4229" w:type="dxa"/>
            <w:vAlign w:val="center"/>
          </w:tcPr>
          <w:p w:rsidR="00516A2D" w:rsidRDefault="00516A2D" w:rsidP="00FD1A85">
            <w:pPr>
              <w:pStyle w:val="aa"/>
              <w:keepNext/>
              <w:rPr>
                <w:rFonts w:eastAsia="Arial"/>
                <w:color w:val="auto"/>
                <w:kern w:val="24"/>
                <w:sz w:val="20"/>
                <w:lang w:eastAsia="zh-TW"/>
              </w:rPr>
            </w:pPr>
            <w:r w:rsidRPr="00F500EE">
              <w:rPr>
                <w:color w:val="auto"/>
                <w:szCs w:val="21"/>
              </w:rPr>
              <w:t>5ms for CSI, 6RB</w:t>
            </w:r>
          </w:p>
        </w:tc>
      </w:tr>
      <w:tr w:rsidR="00516A2D" w:rsidRPr="000D32CA" w:rsidTr="00FD1A85">
        <w:trPr>
          <w:tblCellSpacing w:w="0" w:type="dxa"/>
          <w:jc w:val="center"/>
        </w:trPr>
        <w:tc>
          <w:tcPr>
            <w:tcW w:w="3376" w:type="dxa"/>
            <w:vAlign w:val="center"/>
          </w:tcPr>
          <w:p w:rsidR="00516A2D" w:rsidRDefault="00516A2D" w:rsidP="00FD1A85">
            <w:pPr>
              <w:pStyle w:val="aa"/>
              <w:keepNext/>
              <w:rPr>
                <w:rFonts w:eastAsiaTheme="minorEastAsia"/>
                <w:bCs/>
                <w:color w:val="auto"/>
                <w:kern w:val="24"/>
                <w:sz w:val="20"/>
              </w:rPr>
            </w:pPr>
            <w:r w:rsidRPr="00F500EE">
              <w:rPr>
                <w:color w:val="auto"/>
                <w:szCs w:val="21"/>
              </w:rPr>
              <w:t>Feedback scheme</w:t>
            </w:r>
          </w:p>
        </w:tc>
        <w:tc>
          <w:tcPr>
            <w:tcW w:w="4229" w:type="dxa"/>
            <w:vAlign w:val="center"/>
          </w:tcPr>
          <w:p w:rsidR="00516A2D" w:rsidRPr="00F500EE" w:rsidRDefault="00516A2D" w:rsidP="00FD1A85">
            <w:pPr>
              <w:spacing w:line="240" w:lineRule="auto"/>
              <w:rPr>
                <w:sz w:val="21"/>
                <w:szCs w:val="21"/>
              </w:rPr>
            </w:pPr>
            <w:r w:rsidRPr="00F500EE">
              <w:rPr>
                <w:sz w:val="21"/>
                <w:szCs w:val="21"/>
              </w:rPr>
              <w:t>Rel-12 enhanced CSI feedback, PUSCH mode 3-2, Ideal channel covariance /PMI feedback</w:t>
            </w:r>
          </w:p>
        </w:tc>
      </w:tr>
      <w:tr w:rsidR="00516A2D" w:rsidRPr="000D32CA" w:rsidTr="00FD1A85">
        <w:trPr>
          <w:tblCellSpacing w:w="0" w:type="dxa"/>
          <w:jc w:val="center"/>
        </w:trPr>
        <w:tc>
          <w:tcPr>
            <w:tcW w:w="3376" w:type="dxa"/>
            <w:vAlign w:val="center"/>
          </w:tcPr>
          <w:p w:rsidR="00516A2D" w:rsidRDefault="00516A2D" w:rsidP="00FD1A85">
            <w:pPr>
              <w:pStyle w:val="aa"/>
              <w:keepNext/>
              <w:rPr>
                <w:rFonts w:eastAsiaTheme="minorEastAsia"/>
                <w:bCs/>
                <w:color w:val="auto"/>
                <w:kern w:val="24"/>
                <w:sz w:val="20"/>
              </w:rPr>
            </w:pPr>
            <w:r w:rsidRPr="00F500EE">
              <w:rPr>
                <w:color w:val="auto"/>
                <w:szCs w:val="21"/>
              </w:rPr>
              <w:t>Delay for scheduling and AMC</w:t>
            </w:r>
          </w:p>
        </w:tc>
        <w:tc>
          <w:tcPr>
            <w:tcW w:w="4229" w:type="dxa"/>
            <w:vAlign w:val="center"/>
          </w:tcPr>
          <w:p w:rsidR="00516A2D" w:rsidRDefault="00516A2D" w:rsidP="00FD1A85">
            <w:pPr>
              <w:pStyle w:val="aa"/>
              <w:keepNext/>
              <w:rPr>
                <w:rFonts w:eastAsia="Arial"/>
                <w:color w:val="auto"/>
                <w:kern w:val="24"/>
                <w:sz w:val="20"/>
                <w:lang w:eastAsia="zh-TW"/>
              </w:rPr>
            </w:pPr>
            <w:r w:rsidRPr="00F500EE">
              <w:rPr>
                <w:color w:val="auto"/>
                <w:szCs w:val="21"/>
              </w:rPr>
              <w:t>6ms</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Cs w:val="21"/>
              </w:rPr>
            </w:pPr>
            <w:r w:rsidRPr="00F500EE">
              <w:rPr>
                <w:color w:val="auto"/>
                <w:szCs w:val="21"/>
              </w:rPr>
              <w:t>Receiver</w:t>
            </w:r>
          </w:p>
        </w:tc>
        <w:tc>
          <w:tcPr>
            <w:tcW w:w="4229" w:type="dxa"/>
            <w:vAlign w:val="center"/>
          </w:tcPr>
          <w:p w:rsidR="00516A2D" w:rsidRDefault="00516A2D" w:rsidP="00FD1A85">
            <w:pPr>
              <w:pStyle w:val="af2"/>
              <w:ind w:firstLineChars="0" w:firstLine="0"/>
            </w:pPr>
            <w:r w:rsidRPr="00F500EE">
              <w:rPr>
                <w:szCs w:val="20"/>
              </w:rPr>
              <w:t>MMSE-IRC</w:t>
            </w:r>
            <w:r w:rsidRPr="00B524F2">
              <w:rPr>
                <w:szCs w:val="20"/>
              </w:rPr>
              <w:t xml:space="preserve">. </w:t>
            </w:r>
            <w:r w:rsidRPr="00F500EE">
              <w:rPr>
                <w:szCs w:val="20"/>
              </w:rPr>
              <w:t>With non-ideal interference covariance matrix estimation by using complex Wishart distribution with 12 degrees of freedom (Model in TR36.829 with DMRS based sample covariance matrix)</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Cs w:val="21"/>
              </w:rPr>
            </w:pPr>
            <w:r w:rsidRPr="00F500EE">
              <w:rPr>
                <w:color w:val="auto"/>
                <w:szCs w:val="21"/>
              </w:rPr>
              <w:t>HARQ Scheme</w:t>
            </w:r>
          </w:p>
        </w:tc>
        <w:tc>
          <w:tcPr>
            <w:tcW w:w="4229" w:type="dxa"/>
            <w:vAlign w:val="center"/>
          </w:tcPr>
          <w:p w:rsidR="00516A2D" w:rsidRDefault="00516A2D" w:rsidP="00FD1A85">
            <w:pPr>
              <w:pStyle w:val="aa"/>
              <w:keepNext/>
              <w:rPr>
                <w:color w:val="auto"/>
                <w:szCs w:val="21"/>
              </w:rPr>
            </w:pPr>
            <w:r w:rsidRPr="00F500EE">
              <w:rPr>
                <w:color w:val="auto"/>
                <w:szCs w:val="21"/>
              </w:rPr>
              <w:t>Chase Combining</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Cs w:val="21"/>
              </w:rPr>
            </w:pPr>
            <w:r w:rsidRPr="00F500EE">
              <w:rPr>
                <w:color w:val="auto"/>
                <w:szCs w:val="21"/>
              </w:rPr>
              <w:t>Maximum number of retransmissions</w:t>
            </w:r>
          </w:p>
        </w:tc>
        <w:tc>
          <w:tcPr>
            <w:tcW w:w="4229" w:type="dxa"/>
            <w:vAlign w:val="center"/>
          </w:tcPr>
          <w:p w:rsidR="00516A2D" w:rsidRDefault="00516A2D" w:rsidP="00FD1A85">
            <w:pPr>
              <w:pStyle w:val="aa"/>
              <w:keepNext/>
              <w:rPr>
                <w:color w:val="auto"/>
                <w:szCs w:val="21"/>
              </w:rPr>
            </w:pPr>
            <w:r w:rsidRPr="00F500EE">
              <w:rPr>
                <w:color w:val="auto"/>
                <w:szCs w:val="21"/>
              </w:rPr>
              <w:t>4</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Cs w:val="21"/>
              </w:rPr>
            </w:pPr>
            <w:r w:rsidRPr="00F500EE">
              <w:rPr>
                <w:color w:val="auto"/>
                <w:szCs w:val="21"/>
              </w:rPr>
              <w:t>Traffic model</w:t>
            </w:r>
          </w:p>
        </w:tc>
        <w:tc>
          <w:tcPr>
            <w:tcW w:w="4229" w:type="dxa"/>
            <w:vAlign w:val="center"/>
          </w:tcPr>
          <w:p w:rsidR="00516A2D" w:rsidRDefault="00516A2D" w:rsidP="00FD1A85">
            <w:pPr>
              <w:pStyle w:val="aa"/>
              <w:keepNext/>
              <w:rPr>
                <w:color w:val="auto"/>
                <w:szCs w:val="21"/>
              </w:rPr>
            </w:pPr>
            <w:r w:rsidRPr="00F500EE">
              <w:rPr>
                <w:color w:val="auto"/>
                <w:szCs w:val="21"/>
              </w:rPr>
              <w:t>FTP1 model with 0.5Mbyte</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Cs w:val="21"/>
              </w:rPr>
            </w:pPr>
            <w:r w:rsidRPr="00F500EE">
              <w:rPr>
                <w:color w:val="auto"/>
                <w:szCs w:val="21"/>
              </w:rPr>
              <w:t>Feedback Assumption</w:t>
            </w:r>
          </w:p>
        </w:tc>
        <w:tc>
          <w:tcPr>
            <w:tcW w:w="4229" w:type="dxa"/>
            <w:vAlign w:val="center"/>
          </w:tcPr>
          <w:p w:rsidR="00516A2D" w:rsidRPr="00F500EE" w:rsidRDefault="00516A2D" w:rsidP="00FD1A85">
            <w:pPr>
              <w:pStyle w:val="af2"/>
              <w:ind w:firstLineChars="0" w:firstLine="0"/>
              <w:rPr>
                <w:szCs w:val="20"/>
              </w:rPr>
            </w:pPr>
            <w:r w:rsidRPr="00F500EE">
              <w:rPr>
                <w:szCs w:val="20"/>
              </w:rPr>
              <w:t xml:space="preserve">Non-ideal modeling of channel estimation error modeling </w:t>
            </w:r>
            <w:r w:rsidRPr="000D32CA">
              <w:rPr>
                <w:position w:val="-14"/>
                <w:szCs w:val="20"/>
              </w:rPr>
              <w:object w:dxaOrig="1460" w:dyaOrig="400">
                <v:shape id="_x0000_i1042" type="#_x0000_t75" style="width:61.25pt;height:15.6pt" o:ole="">
                  <v:imagedata r:id="rId44" o:title=""/>
                </v:shape>
                <o:OLEObject Type="Embed" ProgID="Equation.DSMT4" ShapeID="_x0000_i1042" DrawAspect="Content" ObjectID="_1536843990" r:id="rId45"/>
              </w:object>
            </w:r>
            <w:r w:rsidRPr="00F500EE">
              <w:rPr>
                <w:szCs w:val="20"/>
              </w:rPr>
              <w:t xml:space="preserve">is used, </w:t>
            </w:r>
            <w:r w:rsidRPr="00B524F2">
              <w:rPr>
                <w:rFonts w:eastAsia="Times"/>
                <w:bCs/>
                <w:szCs w:val="20"/>
              </w:rPr>
              <w:t>based on DMRS for data demodulation</w:t>
            </w:r>
            <w:r w:rsidRPr="00D958A9">
              <w:rPr>
                <w:bCs/>
                <w:szCs w:val="20"/>
              </w:rPr>
              <w:t xml:space="preserve">, </w:t>
            </w:r>
            <w:r w:rsidRPr="00F500EE">
              <w:rPr>
                <w:rFonts w:eastAsia="Times"/>
                <w:bCs/>
                <w:szCs w:val="20"/>
              </w:rPr>
              <w:t xml:space="preserve">based on IMR for </w:t>
            </w:r>
            <w:r w:rsidRPr="00F500EE">
              <w:rPr>
                <w:bCs/>
                <w:szCs w:val="20"/>
              </w:rPr>
              <w:t>i</w:t>
            </w:r>
            <w:r w:rsidRPr="00F500EE">
              <w:rPr>
                <w:rFonts w:eastAsia="Times"/>
                <w:bCs/>
                <w:szCs w:val="20"/>
              </w:rPr>
              <w:t>nterference</w:t>
            </w:r>
            <w:r w:rsidRPr="00F500EE">
              <w:rPr>
                <w:bCs/>
                <w:szCs w:val="20"/>
              </w:rPr>
              <w:t xml:space="preserve"> measurement</w:t>
            </w:r>
          </w:p>
        </w:tc>
      </w:tr>
      <w:tr w:rsidR="00516A2D" w:rsidRPr="000D32CA" w:rsidTr="00FD1A85">
        <w:trPr>
          <w:tblCellSpacing w:w="0" w:type="dxa"/>
          <w:jc w:val="center"/>
        </w:trPr>
        <w:tc>
          <w:tcPr>
            <w:tcW w:w="3376" w:type="dxa"/>
            <w:vAlign w:val="center"/>
          </w:tcPr>
          <w:p w:rsidR="00516A2D" w:rsidRDefault="00516A2D" w:rsidP="00FD1A85">
            <w:pPr>
              <w:pStyle w:val="aa"/>
              <w:keepNext/>
              <w:rPr>
                <w:color w:val="auto"/>
                <w:szCs w:val="21"/>
              </w:rPr>
            </w:pPr>
            <w:r w:rsidRPr="00F500EE">
              <w:rPr>
                <w:color w:val="auto"/>
                <w:szCs w:val="21"/>
              </w:rPr>
              <w:t xml:space="preserve">Handover margin </w:t>
            </w:r>
          </w:p>
        </w:tc>
        <w:tc>
          <w:tcPr>
            <w:tcW w:w="4229" w:type="dxa"/>
            <w:vAlign w:val="center"/>
          </w:tcPr>
          <w:p w:rsidR="00516A2D" w:rsidRDefault="00516A2D" w:rsidP="00FD1A85">
            <w:pPr>
              <w:pStyle w:val="aa"/>
              <w:keepNext/>
              <w:rPr>
                <w:color w:val="auto"/>
                <w:szCs w:val="21"/>
              </w:rPr>
            </w:pPr>
            <w:r w:rsidRPr="00F500EE">
              <w:rPr>
                <w:color w:val="auto"/>
                <w:szCs w:val="21"/>
              </w:rPr>
              <w:t xml:space="preserve">3dB </w:t>
            </w:r>
          </w:p>
        </w:tc>
      </w:tr>
    </w:tbl>
    <w:p w:rsidR="00A730FF" w:rsidRPr="00BD7EC2" w:rsidRDefault="00A730FF" w:rsidP="007D2212">
      <w:pPr>
        <w:spacing w:before="120" w:line="240" w:lineRule="auto"/>
        <w:rPr>
          <w:szCs w:val="20"/>
          <w:lang w:val="en-GB"/>
        </w:rPr>
      </w:pPr>
    </w:p>
    <w:sectPr w:rsidR="00A730FF" w:rsidRPr="00BD7EC2"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060" w:rsidRDefault="007A3060">
      <w:r>
        <w:separator/>
      </w:r>
    </w:p>
  </w:endnote>
  <w:endnote w:type="continuationSeparator" w:id="0">
    <w:p w:rsidR="007A3060" w:rsidRDefault="007A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060" w:rsidRDefault="007A3060">
      <w:r>
        <w:separator/>
      </w:r>
    </w:p>
  </w:footnote>
  <w:footnote w:type="continuationSeparator" w:id="0">
    <w:p w:rsidR="007A3060" w:rsidRDefault="007A30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6"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2"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12"/>
  </w:num>
  <w:num w:numId="3">
    <w:abstractNumId w:val="4"/>
  </w:num>
  <w:num w:numId="4">
    <w:abstractNumId w:val="10"/>
  </w:num>
  <w:num w:numId="5">
    <w:abstractNumId w:val="1"/>
  </w:num>
  <w:num w:numId="6">
    <w:abstractNumId w:val="7"/>
  </w:num>
  <w:num w:numId="7">
    <w:abstractNumId w:val="11"/>
  </w:num>
  <w:num w:numId="8">
    <w:abstractNumId w:val="9"/>
  </w:num>
  <w:num w:numId="9">
    <w:abstractNumId w:val="3"/>
  </w:num>
  <w:num w:numId="10">
    <w:abstractNumId w:val="5"/>
  </w:num>
  <w:num w:numId="11">
    <w:abstractNumId w:val="2"/>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981"/>
    <w:rsid w:val="00013BD6"/>
    <w:rsid w:val="00013C24"/>
    <w:rsid w:val="00014115"/>
    <w:rsid w:val="00014604"/>
    <w:rsid w:val="000149BA"/>
    <w:rsid w:val="00014B48"/>
    <w:rsid w:val="0001579E"/>
    <w:rsid w:val="000158BE"/>
    <w:rsid w:val="00015F44"/>
    <w:rsid w:val="000175D6"/>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40352"/>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95F"/>
    <w:rsid w:val="00052E69"/>
    <w:rsid w:val="00052F04"/>
    <w:rsid w:val="00053425"/>
    <w:rsid w:val="00054700"/>
    <w:rsid w:val="00054E48"/>
    <w:rsid w:val="0005555A"/>
    <w:rsid w:val="00055624"/>
    <w:rsid w:val="00055A7A"/>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955"/>
    <w:rsid w:val="00094E61"/>
    <w:rsid w:val="00094F6C"/>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B35"/>
    <w:rsid w:val="000C64C0"/>
    <w:rsid w:val="000C6C88"/>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C5D"/>
    <w:rsid w:val="000E0F41"/>
    <w:rsid w:val="000E1EE2"/>
    <w:rsid w:val="000E22BB"/>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F015E"/>
    <w:rsid w:val="000F08B8"/>
    <w:rsid w:val="000F1AE8"/>
    <w:rsid w:val="000F1D50"/>
    <w:rsid w:val="000F1FAB"/>
    <w:rsid w:val="000F2106"/>
    <w:rsid w:val="000F2E8A"/>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3496"/>
    <w:rsid w:val="0012365B"/>
    <w:rsid w:val="00123F7A"/>
    <w:rsid w:val="00124F03"/>
    <w:rsid w:val="00125526"/>
    <w:rsid w:val="00125533"/>
    <w:rsid w:val="00125A28"/>
    <w:rsid w:val="001260E8"/>
    <w:rsid w:val="001261DF"/>
    <w:rsid w:val="00126277"/>
    <w:rsid w:val="001273E3"/>
    <w:rsid w:val="00127E7C"/>
    <w:rsid w:val="001301F0"/>
    <w:rsid w:val="00130E18"/>
    <w:rsid w:val="00131A50"/>
    <w:rsid w:val="00131D76"/>
    <w:rsid w:val="00132297"/>
    <w:rsid w:val="00132519"/>
    <w:rsid w:val="00132581"/>
    <w:rsid w:val="00132720"/>
    <w:rsid w:val="00132ABD"/>
    <w:rsid w:val="00133A6E"/>
    <w:rsid w:val="0013466E"/>
    <w:rsid w:val="001348A5"/>
    <w:rsid w:val="00135450"/>
    <w:rsid w:val="00135BC2"/>
    <w:rsid w:val="00135E29"/>
    <w:rsid w:val="001360F6"/>
    <w:rsid w:val="001361A8"/>
    <w:rsid w:val="0013671C"/>
    <w:rsid w:val="001367C9"/>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6078A"/>
    <w:rsid w:val="001607FB"/>
    <w:rsid w:val="00160865"/>
    <w:rsid w:val="00161595"/>
    <w:rsid w:val="00161B0C"/>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EE9"/>
    <w:rsid w:val="00172053"/>
    <w:rsid w:val="001725D6"/>
    <w:rsid w:val="0017263B"/>
    <w:rsid w:val="001733E0"/>
    <w:rsid w:val="00173748"/>
    <w:rsid w:val="00174F42"/>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956"/>
    <w:rsid w:val="00191D16"/>
    <w:rsid w:val="001923FD"/>
    <w:rsid w:val="00192DC1"/>
    <w:rsid w:val="00193750"/>
    <w:rsid w:val="001937DC"/>
    <w:rsid w:val="00193DE8"/>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F5C"/>
    <w:rsid w:val="001B778F"/>
    <w:rsid w:val="001B79B2"/>
    <w:rsid w:val="001C127E"/>
    <w:rsid w:val="001C17CA"/>
    <w:rsid w:val="001C22A8"/>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908"/>
    <w:rsid w:val="00207A27"/>
    <w:rsid w:val="002111B9"/>
    <w:rsid w:val="00211255"/>
    <w:rsid w:val="002125EA"/>
    <w:rsid w:val="002128FE"/>
    <w:rsid w:val="002129CC"/>
    <w:rsid w:val="00213118"/>
    <w:rsid w:val="0021462E"/>
    <w:rsid w:val="00214697"/>
    <w:rsid w:val="0021538B"/>
    <w:rsid w:val="002156D9"/>
    <w:rsid w:val="00215A32"/>
    <w:rsid w:val="00216108"/>
    <w:rsid w:val="00216292"/>
    <w:rsid w:val="002164FE"/>
    <w:rsid w:val="00217E26"/>
    <w:rsid w:val="002201BE"/>
    <w:rsid w:val="0022028A"/>
    <w:rsid w:val="002206EF"/>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4AE"/>
    <w:rsid w:val="00245773"/>
    <w:rsid w:val="002460A9"/>
    <w:rsid w:val="00246617"/>
    <w:rsid w:val="00246AB3"/>
    <w:rsid w:val="00246BDA"/>
    <w:rsid w:val="00247972"/>
    <w:rsid w:val="00247DF0"/>
    <w:rsid w:val="00250170"/>
    <w:rsid w:val="00252198"/>
    <w:rsid w:val="002522C0"/>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AF1"/>
    <w:rsid w:val="00262F79"/>
    <w:rsid w:val="00263355"/>
    <w:rsid w:val="00263BFC"/>
    <w:rsid w:val="002643BA"/>
    <w:rsid w:val="00264C6B"/>
    <w:rsid w:val="00264F40"/>
    <w:rsid w:val="00265100"/>
    <w:rsid w:val="00265587"/>
    <w:rsid w:val="002667F2"/>
    <w:rsid w:val="00267B49"/>
    <w:rsid w:val="002708C7"/>
    <w:rsid w:val="002708D2"/>
    <w:rsid w:val="00270C18"/>
    <w:rsid w:val="002710F3"/>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BE1"/>
    <w:rsid w:val="00285621"/>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0C70"/>
    <w:rsid w:val="002B1079"/>
    <w:rsid w:val="002B18C8"/>
    <w:rsid w:val="002B1CCD"/>
    <w:rsid w:val="002B20A5"/>
    <w:rsid w:val="002B33E9"/>
    <w:rsid w:val="002B355E"/>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A6C"/>
    <w:rsid w:val="002D2B08"/>
    <w:rsid w:val="002D357A"/>
    <w:rsid w:val="002D40B9"/>
    <w:rsid w:val="002D469A"/>
    <w:rsid w:val="002D502E"/>
    <w:rsid w:val="002D5515"/>
    <w:rsid w:val="002D5F32"/>
    <w:rsid w:val="002D6230"/>
    <w:rsid w:val="002D628C"/>
    <w:rsid w:val="002D6718"/>
    <w:rsid w:val="002D6E3A"/>
    <w:rsid w:val="002D7103"/>
    <w:rsid w:val="002D7508"/>
    <w:rsid w:val="002E00E1"/>
    <w:rsid w:val="002E0D1B"/>
    <w:rsid w:val="002E1696"/>
    <w:rsid w:val="002E1ABE"/>
    <w:rsid w:val="002E2217"/>
    <w:rsid w:val="002E26E0"/>
    <w:rsid w:val="002E28EB"/>
    <w:rsid w:val="002E290F"/>
    <w:rsid w:val="002E2989"/>
    <w:rsid w:val="002E29A7"/>
    <w:rsid w:val="002E3949"/>
    <w:rsid w:val="002E3A3B"/>
    <w:rsid w:val="002E4415"/>
    <w:rsid w:val="002E45B9"/>
    <w:rsid w:val="002E547F"/>
    <w:rsid w:val="002E5CF5"/>
    <w:rsid w:val="002E6985"/>
    <w:rsid w:val="002E7BF2"/>
    <w:rsid w:val="002F0327"/>
    <w:rsid w:val="002F049D"/>
    <w:rsid w:val="002F0A42"/>
    <w:rsid w:val="002F1127"/>
    <w:rsid w:val="002F17BA"/>
    <w:rsid w:val="002F185A"/>
    <w:rsid w:val="002F230F"/>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101E"/>
    <w:rsid w:val="00321492"/>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F41"/>
    <w:rsid w:val="00337F65"/>
    <w:rsid w:val="00340DE8"/>
    <w:rsid w:val="003413F0"/>
    <w:rsid w:val="003416AF"/>
    <w:rsid w:val="003417F7"/>
    <w:rsid w:val="00342EB6"/>
    <w:rsid w:val="003434C4"/>
    <w:rsid w:val="003439F9"/>
    <w:rsid w:val="00343A07"/>
    <w:rsid w:val="00343B67"/>
    <w:rsid w:val="00344655"/>
    <w:rsid w:val="00345447"/>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88"/>
    <w:rsid w:val="00394FBF"/>
    <w:rsid w:val="0039574D"/>
    <w:rsid w:val="00397C1A"/>
    <w:rsid w:val="003A0081"/>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80B"/>
    <w:rsid w:val="003F7883"/>
    <w:rsid w:val="003F7958"/>
    <w:rsid w:val="003F7B30"/>
    <w:rsid w:val="00400254"/>
    <w:rsid w:val="00400588"/>
    <w:rsid w:val="00401A20"/>
    <w:rsid w:val="00402420"/>
    <w:rsid w:val="0040311B"/>
    <w:rsid w:val="00403A9B"/>
    <w:rsid w:val="004044CF"/>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0624"/>
    <w:rsid w:val="00431069"/>
    <w:rsid w:val="00431615"/>
    <w:rsid w:val="00431848"/>
    <w:rsid w:val="00431DF1"/>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72FD"/>
    <w:rsid w:val="0043734A"/>
    <w:rsid w:val="00440428"/>
    <w:rsid w:val="0044181D"/>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CA1"/>
    <w:rsid w:val="00456F5E"/>
    <w:rsid w:val="00457FE6"/>
    <w:rsid w:val="0046045E"/>
    <w:rsid w:val="004605DC"/>
    <w:rsid w:val="00460AD3"/>
    <w:rsid w:val="00461B16"/>
    <w:rsid w:val="00461DE2"/>
    <w:rsid w:val="00461EBD"/>
    <w:rsid w:val="00462C92"/>
    <w:rsid w:val="00462D0F"/>
    <w:rsid w:val="004632EF"/>
    <w:rsid w:val="00464085"/>
    <w:rsid w:val="0046562B"/>
    <w:rsid w:val="00465AA3"/>
    <w:rsid w:val="00465BF4"/>
    <w:rsid w:val="004662E1"/>
    <w:rsid w:val="00466468"/>
    <w:rsid w:val="00467C0C"/>
    <w:rsid w:val="00470C0C"/>
    <w:rsid w:val="00470F8D"/>
    <w:rsid w:val="004710C0"/>
    <w:rsid w:val="00471A8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1BE0"/>
    <w:rsid w:val="004922A8"/>
    <w:rsid w:val="004928AB"/>
    <w:rsid w:val="00492AB3"/>
    <w:rsid w:val="004939B5"/>
    <w:rsid w:val="00494109"/>
    <w:rsid w:val="00494A20"/>
    <w:rsid w:val="00494B54"/>
    <w:rsid w:val="00495830"/>
    <w:rsid w:val="00495BAE"/>
    <w:rsid w:val="004960E3"/>
    <w:rsid w:val="004973C8"/>
    <w:rsid w:val="00497923"/>
    <w:rsid w:val="00497A96"/>
    <w:rsid w:val="004A057F"/>
    <w:rsid w:val="004A1285"/>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F60"/>
    <w:rsid w:val="004B68D5"/>
    <w:rsid w:val="004B69D6"/>
    <w:rsid w:val="004B6D42"/>
    <w:rsid w:val="004B74CB"/>
    <w:rsid w:val="004B7A21"/>
    <w:rsid w:val="004C01FF"/>
    <w:rsid w:val="004C059D"/>
    <w:rsid w:val="004C07FE"/>
    <w:rsid w:val="004C0E96"/>
    <w:rsid w:val="004C1718"/>
    <w:rsid w:val="004C2540"/>
    <w:rsid w:val="004C26EF"/>
    <w:rsid w:val="004C3627"/>
    <w:rsid w:val="004C3C3E"/>
    <w:rsid w:val="004C3CBF"/>
    <w:rsid w:val="004C3E81"/>
    <w:rsid w:val="004C464C"/>
    <w:rsid w:val="004C4732"/>
    <w:rsid w:val="004C5F70"/>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7A70"/>
    <w:rsid w:val="004D7D34"/>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2829"/>
    <w:rsid w:val="00502CEF"/>
    <w:rsid w:val="00502DB3"/>
    <w:rsid w:val="005036C8"/>
    <w:rsid w:val="00503804"/>
    <w:rsid w:val="00503971"/>
    <w:rsid w:val="00503972"/>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682"/>
    <w:rsid w:val="005227AA"/>
    <w:rsid w:val="0052291D"/>
    <w:rsid w:val="00523E1B"/>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30E0"/>
    <w:rsid w:val="005833B4"/>
    <w:rsid w:val="005838D4"/>
    <w:rsid w:val="00583F89"/>
    <w:rsid w:val="00584761"/>
    <w:rsid w:val="0058506E"/>
    <w:rsid w:val="005861C0"/>
    <w:rsid w:val="00586CBF"/>
    <w:rsid w:val="00586DFF"/>
    <w:rsid w:val="0058709F"/>
    <w:rsid w:val="00587193"/>
    <w:rsid w:val="00590287"/>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3958"/>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608BB"/>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100E"/>
    <w:rsid w:val="006B10B7"/>
    <w:rsid w:val="006B1490"/>
    <w:rsid w:val="006B1947"/>
    <w:rsid w:val="006B1ADB"/>
    <w:rsid w:val="006B3167"/>
    <w:rsid w:val="006B3B77"/>
    <w:rsid w:val="006B3DF8"/>
    <w:rsid w:val="006B4618"/>
    <w:rsid w:val="006B4D73"/>
    <w:rsid w:val="006B5538"/>
    <w:rsid w:val="006B5B99"/>
    <w:rsid w:val="006B5BBF"/>
    <w:rsid w:val="006B60A2"/>
    <w:rsid w:val="006B66F2"/>
    <w:rsid w:val="006B71D8"/>
    <w:rsid w:val="006C0DED"/>
    <w:rsid w:val="006C2281"/>
    <w:rsid w:val="006C27FD"/>
    <w:rsid w:val="006C2EFF"/>
    <w:rsid w:val="006C315D"/>
    <w:rsid w:val="006C367F"/>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6CB3"/>
    <w:rsid w:val="006D79DA"/>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C1A"/>
    <w:rsid w:val="006E5DF1"/>
    <w:rsid w:val="006E6137"/>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7242"/>
    <w:rsid w:val="007373D0"/>
    <w:rsid w:val="007374BC"/>
    <w:rsid w:val="00737A75"/>
    <w:rsid w:val="00741111"/>
    <w:rsid w:val="00741271"/>
    <w:rsid w:val="0074185F"/>
    <w:rsid w:val="007423FE"/>
    <w:rsid w:val="00742D52"/>
    <w:rsid w:val="0074332F"/>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12C1"/>
    <w:rsid w:val="007D13C2"/>
    <w:rsid w:val="007D1546"/>
    <w:rsid w:val="007D17E3"/>
    <w:rsid w:val="007D1AEA"/>
    <w:rsid w:val="007D1EA1"/>
    <w:rsid w:val="007D2212"/>
    <w:rsid w:val="007D227F"/>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224B"/>
    <w:rsid w:val="007F249B"/>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8D"/>
    <w:rsid w:val="00810B46"/>
    <w:rsid w:val="00811229"/>
    <w:rsid w:val="0081136E"/>
    <w:rsid w:val="008135BB"/>
    <w:rsid w:val="00813D49"/>
    <w:rsid w:val="00814655"/>
    <w:rsid w:val="00814C29"/>
    <w:rsid w:val="00814CB0"/>
    <w:rsid w:val="00814D10"/>
    <w:rsid w:val="00815E46"/>
    <w:rsid w:val="008160B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855"/>
    <w:rsid w:val="0084148B"/>
    <w:rsid w:val="008414FC"/>
    <w:rsid w:val="00841DD6"/>
    <w:rsid w:val="008421C0"/>
    <w:rsid w:val="00843BAD"/>
    <w:rsid w:val="00843F12"/>
    <w:rsid w:val="00843F27"/>
    <w:rsid w:val="00845692"/>
    <w:rsid w:val="008459EA"/>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2335"/>
    <w:rsid w:val="00873280"/>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66E3"/>
    <w:rsid w:val="00886E53"/>
    <w:rsid w:val="00886F21"/>
    <w:rsid w:val="00887EA4"/>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E9B"/>
    <w:rsid w:val="008D657C"/>
    <w:rsid w:val="008D6AB4"/>
    <w:rsid w:val="008D7350"/>
    <w:rsid w:val="008D7539"/>
    <w:rsid w:val="008D768D"/>
    <w:rsid w:val="008E019E"/>
    <w:rsid w:val="008E04A9"/>
    <w:rsid w:val="008E0C87"/>
    <w:rsid w:val="008E1164"/>
    <w:rsid w:val="008E19C7"/>
    <w:rsid w:val="008E23FE"/>
    <w:rsid w:val="008E2E7F"/>
    <w:rsid w:val="008E3191"/>
    <w:rsid w:val="008E3CE0"/>
    <w:rsid w:val="008E406C"/>
    <w:rsid w:val="008E439E"/>
    <w:rsid w:val="008E480D"/>
    <w:rsid w:val="008E5008"/>
    <w:rsid w:val="008E5D8B"/>
    <w:rsid w:val="008E5F05"/>
    <w:rsid w:val="008E628A"/>
    <w:rsid w:val="008E64D2"/>
    <w:rsid w:val="008E6DBB"/>
    <w:rsid w:val="008E7161"/>
    <w:rsid w:val="008E72D9"/>
    <w:rsid w:val="008E7702"/>
    <w:rsid w:val="008E7A9E"/>
    <w:rsid w:val="008F035B"/>
    <w:rsid w:val="008F05BC"/>
    <w:rsid w:val="008F062E"/>
    <w:rsid w:val="008F0E70"/>
    <w:rsid w:val="008F295F"/>
    <w:rsid w:val="008F2ED4"/>
    <w:rsid w:val="008F304D"/>
    <w:rsid w:val="008F3DFB"/>
    <w:rsid w:val="008F4494"/>
    <w:rsid w:val="008F4CB8"/>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568"/>
    <w:rsid w:val="0093360D"/>
    <w:rsid w:val="00933901"/>
    <w:rsid w:val="00933D70"/>
    <w:rsid w:val="00933DFA"/>
    <w:rsid w:val="00935955"/>
    <w:rsid w:val="009361D5"/>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440F"/>
    <w:rsid w:val="00964C3B"/>
    <w:rsid w:val="00964E67"/>
    <w:rsid w:val="00964F7B"/>
    <w:rsid w:val="00965195"/>
    <w:rsid w:val="009651D1"/>
    <w:rsid w:val="009656F1"/>
    <w:rsid w:val="00965C0B"/>
    <w:rsid w:val="00965DC2"/>
    <w:rsid w:val="009660A3"/>
    <w:rsid w:val="0096723B"/>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2784"/>
    <w:rsid w:val="00983958"/>
    <w:rsid w:val="009840D0"/>
    <w:rsid w:val="00984254"/>
    <w:rsid w:val="00985670"/>
    <w:rsid w:val="00986C80"/>
    <w:rsid w:val="009873B7"/>
    <w:rsid w:val="009873F0"/>
    <w:rsid w:val="00987840"/>
    <w:rsid w:val="00987B7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7785"/>
    <w:rsid w:val="00997FC2"/>
    <w:rsid w:val="009A04C9"/>
    <w:rsid w:val="009A0A87"/>
    <w:rsid w:val="009A2FBA"/>
    <w:rsid w:val="009A3182"/>
    <w:rsid w:val="009A4FF9"/>
    <w:rsid w:val="009A5162"/>
    <w:rsid w:val="009A5DAD"/>
    <w:rsid w:val="009A633E"/>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160C"/>
    <w:rsid w:val="009C1937"/>
    <w:rsid w:val="009C32C6"/>
    <w:rsid w:val="009C3CE9"/>
    <w:rsid w:val="009C3D75"/>
    <w:rsid w:val="009C462B"/>
    <w:rsid w:val="009C4E33"/>
    <w:rsid w:val="009C515A"/>
    <w:rsid w:val="009C56E4"/>
    <w:rsid w:val="009C5C89"/>
    <w:rsid w:val="009D0F82"/>
    <w:rsid w:val="009D1126"/>
    <w:rsid w:val="009D3322"/>
    <w:rsid w:val="009D351B"/>
    <w:rsid w:val="009D453E"/>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3615"/>
    <w:rsid w:val="009E3651"/>
    <w:rsid w:val="009E37A2"/>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7D1"/>
    <w:rsid w:val="00A309B1"/>
    <w:rsid w:val="00A30BFF"/>
    <w:rsid w:val="00A312C7"/>
    <w:rsid w:val="00A313D8"/>
    <w:rsid w:val="00A3172B"/>
    <w:rsid w:val="00A31E5C"/>
    <w:rsid w:val="00A324FA"/>
    <w:rsid w:val="00A325A4"/>
    <w:rsid w:val="00A32DE3"/>
    <w:rsid w:val="00A330A6"/>
    <w:rsid w:val="00A331F5"/>
    <w:rsid w:val="00A33F11"/>
    <w:rsid w:val="00A35A1A"/>
    <w:rsid w:val="00A35DF9"/>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4474"/>
    <w:rsid w:val="00A44BCC"/>
    <w:rsid w:val="00A44DCE"/>
    <w:rsid w:val="00A450EF"/>
    <w:rsid w:val="00A45858"/>
    <w:rsid w:val="00A45C54"/>
    <w:rsid w:val="00A46C34"/>
    <w:rsid w:val="00A477DD"/>
    <w:rsid w:val="00A47EA6"/>
    <w:rsid w:val="00A502DB"/>
    <w:rsid w:val="00A51419"/>
    <w:rsid w:val="00A52054"/>
    <w:rsid w:val="00A5307C"/>
    <w:rsid w:val="00A53BAA"/>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66B7"/>
    <w:rsid w:val="00A7758E"/>
    <w:rsid w:val="00A777D7"/>
    <w:rsid w:val="00A8016D"/>
    <w:rsid w:val="00A8027B"/>
    <w:rsid w:val="00A822CC"/>
    <w:rsid w:val="00A8302C"/>
    <w:rsid w:val="00A859A7"/>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491"/>
    <w:rsid w:val="00AC4609"/>
    <w:rsid w:val="00AC64AF"/>
    <w:rsid w:val="00AC64F6"/>
    <w:rsid w:val="00AC6D41"/>
    <w:rsid w:val="00AC6DD5"/>
    <w:rsid w:val="00AC6E2D"/>
    <w:rsid w:val="00AC6EDB"/>
    <w:rsid w:val="00AD1783"/>
    <w:rsid w:val="00AD195C"/>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7651"/>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76C"/>
    <w:rsid w:val="00B117F5"/>
    <w:rsid w:val="00B12572"/>
    <w:rsid w:val="00B12C5A"/>
    <w:rsid w:val="00B13F9D"/>
    <w:rsid w:val="00B14739"/>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EFE"/>
    <w:rsid w:val="00B3319B"/>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50D0"/>
    <w:rsid w:val="00B45E3A"/>
    <w:rsid w:val="00B45E9D"/>
    <w:rsid w:val="00B46084"/>
    <w:rsid w:val="00B462F0"/>
    <w:rsid w:val="00B46B64"/>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32F"/>
    <w:rsid w:val="00B66825"/>
    <w:rsid w:val="00B67191"/>
    <w:rsid w:val="00B67428"/>
    <w:rsid w:val="00B67832"/>
    <w:rsid w:val="00B70661"/>
    <w:rsid w:val="00B706F3"/>
    <w:rsid w:val="00B7087A"/>
    <w:rsid w:val="00B70991"/>
    <w:rsid w:val="00B709FD"/>
    <w:rsid w:val="00B71B7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3B55"/>
    <w:rsid w:val="00B83EAD"/>
    <w:rsid w:val="00B846FF"/>
    <w:rsid w:val="00B850D9"/>
    <w:rsid w:val="00B85984"/>
    <w:rsid w:val="00B85E34"/>
    <w:rsid w:val="00B8603B"/>
    <w:rsid w:val="00B86550"/>
    <w:rsid w:val="00B865EB"/>
    <w:rsid w:val="00B869A8"/>
    <w:rsid w:val="00B86B65"/>
    <w:rsid w:val="00B872A0"/>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30D3"/>
    <w:rsid w:val="00BA3B12"/>
    <w:rsid w:val="00BA3C49"/>
    <w:rsid w:val="00BA63F4"/>
    <w:rsid w:val="00BA68F6"/>
    <w:rsid w:val="00BA705D"/>
    <w:rsid w:val="00BA7842"/>
    <w:rsid w:val="00BA7920"/>
    <w:rsid w:val="00BB04C1"/>
    <w:rsid w:val="00BB12FC"/>
    <w:rsid w:val="00BB43B0"/>
    <w:rsid w:val="00BB4653"/>
    <w:rsid w:val="00BB4B80"/>
    <w:rsid w:val="00BB5516"/>
    <w:rsid w:val="00BB5999"/>
    <w:rsid w:val="00BB6094"/>
    <w:rsid w:val="00BB71D7"/>
    <w:rsid w:val="00BC0096"/>
    <w:rsid w:val="00BC08D3"/>
    <w:rsid w:val="00BC0914"/>
    <w:rsid w:val="00BC0D80"/>
    <w:rsid w:val="00BC15AA"/>
    <w:rsid w:val="00BC1825"/>
    <w:rsid w:val="00BC1A32"/>
    <w:rsid w:val="00BC1F69"/>
    <w:rsid w:val="00BC2453"/>
    <w:rsid w:val="00BC2D0C"/>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E28"/>
    <w:rsid w:val="00BD21DB"/>
    <w:rsid w:val="00BD2270"/>
    <w:rsid w:val="00BD26E0"/>
    <w:rsid w:val="00BD2B11"/>
    <w:rsid w:val="00BD34C0"/>
    <w:rsid w:val="00BD354F"/>
    <w:rsid w:val="00BD3E0C"/>
    <w:rsid w:val="00BD434A"/>
    <w:rsid w:val="00BD49F9"/>
    <w:rsid w:val="00BD61A0"/>
    <w:rsid w:val="00BD66D9"/>
    <w:rsid w:val="00BD6ABF"/>
    <w:rsid w:val="00BD6B54"/>
    <w:rsid w:val="00BD7170"/>
    <w:rsid w:val="00BD7EC2"/>
    <w:rsid w:val="00BE060B"/>
    <w:rsid w:val="00BE0C04"/>
    <w:rsid w:val="00BE0CBF"/>
    <w:rsid w:val="00BE19B0"/>
    <w:rsid w:val="00BE1B40"/>
    <w:rsid w:val="00BE1C7F"/>
    <w:rsid w:val="00BE2451"/>
    <w:rsid w:val="00BE36E1"/>
    <w:rsid w:val="00BE3A79"/>
    <w:rsid w:val="00BE4079"/>
    <w:rsid w:val="00BE44F3"/>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507C"/>
    <w:rsid w:val="00C35195"/>
    <w:rsid w:val="00C358AE"/>
    <w:rsid w:val="00C359A9"/>
    <w:rsid w:val="00C35E9D"/>
    <w:rsid w:val="00C36288"/>
    <w:rsid w:val="00C40589"/>
    <w:rsid w:val="00C409B4"/>
    <w:rsid w:val="00C41E3F"/>
    <w:rsid w:val="00C41FF8"/>
    <w:rsid w:val="00C4215A"/>
    <w:rsid w:val="00C4236C"/>
    <w:rsid w:val="00C44204"/>
    <w:rsid w:val="00C45D55"/>
    <w:rsid w:val="00C46AD4"/>
    <w:rsid w:val="00C470D3"/>
    <w:rsid w:val="00C4719A"/>
    <w:rsid w:val="00C47831"/>
    <w:rsid w:val="00C47909"/>
    <w:rsid w:val="00C50729"/>
    <w:rsid w:val="00C50B02"/>
    <w:rsid w:val="00C52CA6"/>
    <w:rsid w:val="00C52D9F"/>
    <w:rsid w:val="00C53A78"/>
    <w:rsid w:val="00C5549C"/>
    <w:rsid w:val="00C5597D"/>
    <w:rsid w:val="00C55DC4"/>
    <w:rsid w:val="00C5674F"/>
    <w:rsid w:val="00C57338"/>
    <w:rsid w:val="00C57958"/>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1646"/>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95A"/>
    <w:rsid w:val="00CB0CFB"/>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9C3"/>
    <w:rsid w:val="00CC432D"/>
    <w:rsid w:val="00CC438A"/>
    <w:rsid w:val="00CC48CE"/>
    <w:rsid w:val="00CC4C7F"/>
    <w:rsid w:val="00CC4FC5"/>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82"/>
    <w:rsid w:val="00CD691D"/>
    <w:rsid w:val="00CE11FF"/>
    <w:rsid w:val="00CE17BF"/>
    <w:rsid w:val="00CE1FB0"/>
    <w:rsid w:val="00CE32FF"/>
    <w:rsid w:val="00CE3686"/>
    <w:rsid w:val="00CE3C3A"/>
    <w:rsid w:val="00CE3EFA"/>
    <w:rsid w:val="00CE4404"/>
    <w:rsid w:val="00CE4E99"/>
    <w:rsid w:val="00CE60E7"/>
    <w:rsid w:val="00CE6338"/>
    <w:rsid w:val="00CE71E0"/>
    <w:rsid w:val="00CE73C6"/>
    <w:rsid w:val="00CE7E56"/>
    <w:rsid w:val="00CE7F33"/>
    <w:rsid w:val="00CF01B8"/>
    <w:rsid w:val="00CF06DB"/>
    <w:rsid w:val="00CF0824"/>
    <w:rsid w:val="00CF1924"/>
    <w:rsid w:val="00CF1C15"/>
    <w:rsid w:val="00CF2EC6"/>
    <w:rsid w:val="00CF3214"/>
    <w:rsid w:val="00CF327E"/>
    <w:rsid w:val="00CF3682"/>
    <w:rsid w:val="00CF50A7"/>
    <w:rsid w:val="00CF6498"/>
    <w:rsid w:val="00CF654D"/>
    <w:rsid w:val="00CF6E02"/>
    <w:rsid w:val="00CF6F3E"/>
    <w:rsid w:val="00CF7BA7"/>
    <w:rsid w:val="00D00BEC"/>
    <w:rsid w:val="00D0120C"/>
    <w:rsid w:val="00D01AC3"/>
    <w:rsid w:val="00D01BF0"/>
    <w:rsid w:val="00D022C7"/>
    <w:rsid w:val="00D025A6"/>
    <w:rsid w:val="00D039FD"/>
    <w:rsid w:val="00D0493F"/>
    <w:rsid w:val="00D0494E"/>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6088"/>
    <w:rsid w:val="00D16136"/>
    <w:rsid w:val="00D162FD"/>
    <w:rsid w:val="00D16A26"/>
    <w:rsid w:val="00D172D0"/>
    <w:rsid w:val="00D17A23"/>
    <w:rsid w:val="00D200C8"/>
    <w:rsid w:val="00D2045F"/>
    <w:rsid w:val="00D22A50"/>
    <w:rsid w:val="00D231BF"/>
    <w:rsid w:val="00D233DA"/>
    <w:rsid w:val="00D23969"/>
    <w:rsid w:val="00D23BA2"/>
    <w:rsid w:val="00D24B65"/>
    <w:rsid w:val="00D24B79"/>
    <w:rsid w:val="00D24DD6"/>
    <w:rsid w:val="00D252ED"/>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6F55"/>
    <w:rsid w:val="00D47347"/>
    <w:rsid w:val="00D5172A"/>
    <w:rsid w:val="00D51AC0"/>
    <w:rsid w:val="00D51E70"/>
    <w:rsid w:val="00D52554"/>
    <w:rsid w:val="00D5309A"/>
    <w:rsid w:val="00D536DC"/>
    <w:rsid w:val="00D53D15"/>
    <w:rsid w:val="00D53EB9"/>
    <w:rsid w:val="00D5472F"/>
    <w:rsid w:val="00D54833"/>
    <w:rsid w:val="00D54D08"/>
    <w:rsid w:val="00D54ECB"/>
    <w:rsid w:val="00D5531E"/>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506"/>
    <w:rsid w:val="00D73885"/>
    <w:rsid w:val="00D73E56"/>
    <w:rsid w:val="00D7519D"/>
    <w:rsid w:val="00D75757"/>
    <w:rsid w:val="00D765C0"/>
    <w:rsid w:val="00D76E5F"/>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4522"/>
    <w:rsid w:val="00E34A04"/>
    <w:rsid w:val="00E3505A"/>
    <w:rsid w:val="00E35225"/>
    <w:rsid w:val="00E352FB"/>
    <w:rsid w:val="00E36CE2"/>
    <w:rsid w:val="00E370BC"/>
    <w:rsid w:val="00E37956"/>
    <w:rsid w:val="00E401F7"/>
    <w:rsid w:val="00E406F5"/>
    <w:rsid w:val="00E40AF6"/>
    <w:rsid w:val="00E40B85"/>
    <w:rsid w:val="00E40E63"/>
    <w:rsid w:val="00E416DB"/>
    <w:rsid w:val="00E432C3"/>
    <w:rsid w:val="00E43908"/>
    <w:rsid w:val="00E44D6D"/>
    <w:rsid w:val="00E457AC"/>
    <w:rsid w:val="00E46074"/>
    <w:rsid w:val="00E466EB"/>
    <w:rsid w:val="00E46D3C"/>
    <w:rsid w:val="00E47134"/>
    <w:rsid w:val="00E47634"/>
    <w:rsid w:val="00E4770E"/>
    <w:rsid w:val="00E50706"/>
    <w:rsid w:val="00E5148F"/>
    <w:rsid w:val="00E51E64"/>
    <w:rsid w:val="00E530D4"/>
    <w:rsid w:val="00E53878"/>
    <w:rsid w:val="00E53F04"/>
    <w:rsid w:val="00E5425D"/>
    <w:rsid w:val="00E54C88"/>
    <w:rsid w:val="00E54E54"/>
    <w:rsid w:val="00E5572F"/>
    <w:rsid w:val="00E56014"/>
    <w:rsid w:val="00E560B5"/>
    <w:rsid w:val="00E567C6"/>
    <w:rsid w:val="00E56DFC"/>
    <w:rsid w:val="00E60B1A"/>
    <w:rsid w:val="00E61291"/>
    <w:rsid w:val="00E62ED7"/>
    <w:rsid w:val="00E6355F"/>
    <w:rsid w:val="00E640D0"/>
    <w:rsid w:val="00E64202"/>
    <w:rsid w:val="00E64768"/>
    <w:rsid w:val="00E649E8"/>
    <w:rsid w:val="00E65AE7"/>
    <w:rsid w:val="00E66084"/>
    <w:rsid w:val="00E664A1"/>
    <w:rsid w:val="00E66C87"/>
    <w:rsid w:val="00E67037"/>
    <w:rsid w:val="00E6767D"/>
    <w:rsid w:val="00E678C0"/>
    <w:rsid w:val="00E721BB"/>
    <w:rsid w:val="00E7432C"/>
    <w:rsid w:val="00E74736"/>
    <w:rsid w:val="00E74851"/>
    <w:rsid w:val="00E74F0A"/>
    <w:rsid w:val="00E75A6C"/>
    <w:rsid w:val="00E7673B"/>
    <w:rsid w:val="00E76856"/>
    <w:rsid w:val="00E77081"/>
    <w:rsid w:val="00E803B7"/>
    <w:rsid w:val="00E80840"/>
    <w:rsid w:val="00E813AD"/>
    <w:rsid w:val="00E831E6"/>
    <w:rsid w:val="00E83CDD"/>
    <w:rsid w:val="00E842B0"/>
    <w:rsid w:val="00E847A0"/>
    <w:rsid w:val="00E84A73"/>
    <w:rsid w:val="00E8512F"/>
    <w:rsid w:val="00E85231"/>
    <w:rsid w:val="00E853AA"/>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C00C7"/>
    <w:rsid w:val="00EC019C"/>
    <w:rsid w:val="00EC01F2"/>
    <w:rsid w:val="00EC1985"/>
    <w:rsid w:val="00EC2C3D"/>
    <w:rsid w:val="00EC2D07"/>
    <w:rsid w:val="00EC2D1B"/>
    <w:rsid w:val="00EC3775"/>
    <w:rsid w:val="00EC404E"/>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44F4"/>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6029"/>
    <w:rsid w:val="00F66085"/>
    <w:rsid w:val="00F66656"/>
    <w:rsid w:val="00F66E50"/>
    <w:rsid w:val="00F671B6"/>
    <w:rsid w:val="00F67B51"/>
    <w:rsid w:val="00F67DD0"/>
    <w:rsid w:val="00F700BC"/>
    <w:rsid w:val="00F70774"/>
    <w:rsid w:val="00F70C9A"/>
    <w:rsid w:val="00F70CC8"/>
    <w:rsid w:val="00F715F0"/>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5A18"/>
    <w:rsid w:val="00F95F7E"/>
    <w:rsid w:val="00F963A1"/>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44BD76-93B6-4ED8-ACA1-23E7E38B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99"/>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9.e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8AB57-1CA7-4735-B9BF-7D5E45902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4533</TotalTime>
  <Pages>5</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7712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759</cp:revision>
  <cp:lastPrinted>2016-08-08T07:57:00Z</cp:lastPrinted>
  <dcterms:created xsi:type="dcterms:W3CDTF">2016-05-05T08:53:00Z</dcterms:created>
  <dcterms:modified xsi:type="dcterms:W3CDTF">2016-10-01T08:19:00Z</dcterms:modified>
</cp:coreProperties>
</file>